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0FBC8" w14:textId="7F733099" w:rsidR="00BF4673" w:rsidRPr="00181043" w:rsidRDefault="00BF4673" w:rsidP="00BF4673">
      <w:pPr>
        <w:pStyle w:val="CRCoverPage"/>
        <w:outlineLvl w:val="0"/>
        <w:rPr>
          <w:b/>
          <w:noProof/>
          <w:sz w:val="24"/>
        </w:rPr>
      </w:pPr>
      <w:r w:rsidRPr="00692DEB">
        <w:rPr>
          <w:rFonts w:cs="Arial"/>
          <w:b/>
          <w:sz w:val="24"/>
          <w:lang w:val="en-US"/>
        </w:rPr>
        <w:t>3GPP TSG RAN WG2 Meeting #1</w:t>
      </w:r>
      <w:r>
        <w:rPr>
          <w:rFonts w:cs="Arial"/>
          <w:b/>
          <w:sz w:val="24"/>
          <w:lang w:val="en-US"/>
        </w:rPr>
        <w:t>2</w:t>
      </w:r>
      <w:r w:rsidR="00CF09B2">
        <w:rPr>
          <w:rFonts w:cs="Arial"/>
          <w:b/>
          <w:sz w:val="24"/>
          <w:lang w:val="en-US"/>
        </w:rPr>
        <w:t>6</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9C773C">
        <w:rPr>
          <w:rFonts w:cs="Arial"/>
          <w:b/>
          <w:sz w:val="24"/>
          <w:lang w:val="en-US"/>
        </w:rPr>
        <w:t>R2-2</w:t>
      </w:r>
      <w:r w:rsidR="00DA42D8" w:rsidRPr="009C773C">
        <w:rPr>
          <w:rFonts w:cs="Arial"/>
          <w:b/>
          <w:sz w:val="24"/>
          <w:lang w:val="en-US"/>
        </w:rPr>
        <w:t>4</w:t>
      </w:r>
      <w:r w:rsidR="009C773C" w:rsidRPr="009C773C">
        <w:rPr>
          <w:rFonts w:cs="Arial"/>
          <w:b/>
          <w:sz w:val="24"/>
          <w:lang w:val="en-US"/>
        </w:rPr>
        <w:t>04660</w:t>
      </w:r>
      <w:r w:rsidRPr="00692DEB">
        <w:rPr>
          <w:rFonts w:cs="Arial"/>
          <w:b/>
          <w:sz w:val="24"/>
          <w:lang w:val="en-US"/>
        </w:rPr>
        <w:br/>
      </w:r>
      <w:r w:rsidR="00CF09B2">
        <w:rPr>
          <w:b/>
          <w:noProof/>
          <w:sz w:val="24"/>
        </w:rPr>
        <w:t>Fukuoka, Japan</w:t>
      </w:r>
      <w:r>
        <w:rPr>
          <w:b/>
          <w:noProof/>
          <w:sz w:val="24"/>
        </w:rPr>
        <w:t xml:space="preserve">, </w:t>
      </w:r>
      <w:r w:rsidR="00CF09B2">
        <w:rPr>
          <w:b/>
          <w:noProof/>
          <w:sz w:val="24"/>
        </w:rPr>
        <w:t>May 20-24</w:t>
      </w:r>
      <w:r>
        <w:rPr>
          <w:b/>
          <w:noProof/>
          <w:sz w:val="24"/>
        </w:rPr>
        <w:t>,</w:t>
      </w:r>
      <w:r w:rsidRPr="001267E8">
        <w:rPr>
          <w:b/>
          <w:noProof/>
          <w:sz w:val="24"/>
        </w:rPr>
        <w:t xml:space="preserve"> 202</w:t>
      </w:r>
      <w:r w:rsidR="001566E7">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791FE6BA"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FC4C52">
        <w:rPr>
          <w:rFonts w:ascii="Arial" w:eastAsia="MS Mincho" w:hAnsi="Arial" w:cs="Arial"/>
          <w:b/>
          <w:bCs/>
          <w:color w:val="auto"/>
          <w:sz w:val="24"/>
          <w:lang w:eastAsia="en-US"/>
        </w:rPr>
        <w:t>8.2.</w:t>
      </w:r>
      <w:r w:rsidR="001328A3">
        <w:rPr>
          <w:rFonts w:ascii="Arial" w:eastAsia="MS Mincho" w:hAnsi="Arial" w:cs="Arial"/>
          <w:b/>
          <w:bCs/>
          <w:color w:val="auto"/>
          <w:sz w:val="24"/>
          <w:lang w:eastAsia="en-US"/>
        </w:rPr>
        <w:t>4</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15365F9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DA42D8" w:rsidRPr="00DA42D8">
        <w:rPr>
          <w:rFonts w:ascii="AppleSystemUIFont" w:hAnsi="AppleSystemUIFont" w:cs="AppleSystemUIFont"/>
          <w:b/>
          <w:bCs/>
          <w:color w:val="auto"/>
          <w:sz w:val="26"/>
          <w:szCs w:val="26"/>
          <w:lang w:eastAsia="zh-CN"/>
        </w:rPr>
        <w:t xml:space="preserve">Discussion on </w:t>
      </w:r>
      <w:r w:rsidR="00FC4C52">
        <w:rPr>
          <w:rFonts w:ascii="AppleSystemUIFont" w:hAnsi="AppleSystemUIFont" w:cs="AppleSystemUIFont"/>
          <w:b/>
          <w:bCs/>
          <w:color w:val="auto"/>
          <w:sz w:val="26"/>
          <w:szCs w:val="26"/>
          <w:lang w:eastAsia="zh-CN"/>
        </w:rPr>
        <w:t>Ambient IoT</w:t>
      </w:r>
      <w:r w:rsidR="00CF09B2">
        <w:rPr>
          <w:rFonts w:ascii="AppleSystemUIFont" w:hAnsi="AppleSystemUIFont" w:cs="AppleSystemUIFont"/>
          <w:b/>
          <w:bCs/>
          <w:color w:val="auto"/>
          <w:sz w:val="26"/>
          <w:szCs w:val="26"/>
          <w:lang w:eastAsia="zh-CN"/>
        </w:rPr>
        <w:t xml:space="preserve"> Paging</w:t>
      </w:r>
    </w:p>
    <w:p w14:paraId="7DC0B9EA" w14:textId="583E822B"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FC4C52" w:rsidRPr="00FC4C52">
        <w:rPr>
          <w:rFonts w:ascii="Arial" w:eastAsia="Times New Roman" w:hAnsi="Arial" w:cs="Arial"/>
          <w:b/>
          <w:bCs/>
          <w:color w:val="auto"/>
          <w:sz w:val="24"/>
          <w:lang w:val="en-GB" w:eastAsia="en-US"/>
        </w:rPr>
        <w:t>FS_Ambient_IoT_solutions</w:t>
      </w:r>
      <w:proofErr w:type="spellEnd"/>
      <w:r w:rsidR="00FC4C52" w:rsidRPr="00FC4C52">
        <w:rPr>
          <w:rFonts w:ascii="Arial" w:eastAsia="Times New Roman" w:hAnsi="Arial" w:cs="Arial"/>
          <w:b/>
          <w:bCs/>
          <w:color w:val="auto"/>
          <w:sz w:val="24"/>
          <w:lang w:val="en-GB" w:eastAsia="en-US"/>
        </w:rPr>
        <w:t xml:space="preserve"> </w:t>
      </w:r>
      <w:r w:rsidR="00E649A6" w:rsidRPr="006C6971">
        <w:rPr>
          <w:rFonts w:ascii="Arial" w:hAnsi="Arial" w:cs="Arial"/>
          <w:b/>
          <w:bCs/>
          <w:sz w:val="24"/>
          <w:szCs w:val="24"/>
          <w:lang w:eastAsia="en-US"/>
        </w:rPr>
        <w:t>– Release 1</w:t>
      </w:r>
      <w:r w:rsidR="00FC4C52">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22259FA5" w14:textId="1E05CC7F" w:rsidR="00260B93" w:rsidRDefault="008B75A1" w:rsidP="0063236C">
      <w:pPr>
        <w:spacing w:before="180"/>
        <w:rPr>
          <w:lang w:eastAsia="zh-CN"/>
        </w:rPr>
      </w:pPr>
      <w:bookmarkStart w:id="0" w:name="_Hlk61519723"/>
      <w:r>
        <w:rPr>
          <w:lang w:eastAsia="zh-CN"/>
        </w:rPr>
        <w:t>The following agreements have been reached during RAN#125bis [1]</w:t>
      </w:r>
      <w:r w:rsidR="00BE645E">
        <w:rPr>
          <w:lang w:eastAsia="zh-CN"/>
        </w:rPr>
        <w:t>:</w:t>
      </w:r>
    </w:p>
    <w:tbl>
      <w:tblPr>
        <w:tblStyle w:val="TableGrid"/>
        <w:tblW w:w="0" w:type="auto"/>
        <w:tblLook w:val="04A0" w:firstRow="1" w:lastRow="0" w:firstColumn="1" w:lastColumn="0" w:noHBand="0" w:noVBand="1"/>
      </w:tblPr>
      <w:tblGrid>
        <w:gridCol w:w="9628"/>
      </w:tblGrid>
      <w:tr w:rsidR="00260B93" w14:paraId="2A8A950A" w14:textId="77777777" w:rsidTr="00260B93">
        <w:tc>
          <w:tcPr>
            <w:tcW w:w="9628" w:type="dxa"/>
          </w:tcPr>
          <w:p w14:paraId="4099D2B2" w14:textId="77777777" w:rsidR="008B75A1" w:rsidRPr="008B75A1" w:rsidRDefault="008B75A1" w:rsidP="008B75A1">
            <w:pPr>
              <w:numPr>
                <w:ilvl w:val="0"/>
                <w:numId w:val="22"/>
              </w:numPr>
              <w:spacing w:after="120"/>
              <w:ind w:right="-96"/>
              <w:jc w:val="both"/>
              <w:textAlignment w:val="baseline"/>
              <w:rPr>
                <w:lang w:val="en-US" w:eastAsia="zh-CN"/>
              </w:rPr>
            </w:pPr>
            <w:r w:rsidRPr="008B75A1">
              <w:rPr>
                <w:lang w:val="en-US" w:eastAsia="zh-CN"/>
              </w:rPr>
              <w:t>Legacy paging message for device will not be supported. </w:t>
            </w:r>
          </w:p>
          <w:p w14:paraId="6834BE38" w14:textId="77777777" w:rsidR="008B75A1" w:rsidRPr="008B75A1" w:rsidRDefault="008B75A1" w:rsidP="008B75A1">
            <w:pPr>
              <w:numPr>
                <w:ilvl w:val="0"/>
                <w:numId w:val="22"/>
              </w:numPr>
              <w:spacing w:after="120"/>
              <w:ind w:right="-96"/>
              <w:jc w:val="both"/>
              <w:textAlignment w:val="baseline"/>
              <w:rPr>
                <w:lang w:val="en-US" w:eastAsia="zh-CN"/>
              </w:rPr>
            </w:pPr>
            <w:r w:rsidRPr="008B75A1">
              <w:rPr>
                <w:lang w:val="en-US" w:eastAsia="zh-CN"/>
              </w:rPr>
              <w:t>Legacy paging occasion and legacy DRX for the device is not supported.  This doesn’t preclude solutions that address device monitoring (</w:t>
            </w:r>
            <w:proofErr w:type="gramStart"/>
            <w:r w:rsidRPr="008B75A1">
              <w:rPr>
                <w:lang w:val="en-US" w:eastAsia="zh-CN"/>
              </w:rPr>
              <w:t>taking into account</w:t>
            </w:r>
            <w:proofErr w:type="gramEnd"/>
            <w:r w:rsidRPr="008B75A1">
              <w:rPr>
                <w:lang w:val="en-US" w:eastAsia="zh-CN"/>
              </w:rPr>
              <w:t xml:space="preserve"> discussions from RAN1 as well).</w:t>
            </w:r>
          </w:p>
          <w:p w14:paraId="4A725617" w14:textId="77777777" w:rsidR="008B75A1" w:rsidRPr="008B75A1" w:rsidRDefault="008B75A1" w:rsidP="008B75A1">
            <w:pPr>
              <w:numPr>
                <w:ilvl w:val="0"/>
                <w:numId w:val="22"/>
              </w:numPr>
              <w:spacing w:after="120"/>
              <w:ind w:right="-96"/>
              <w:jc w:val="both"/>
              <w:textAlignment w:val="baseline"/>
              <w:rPr>
                <w:lang w:val="en-US" w:eastAsia="zh-CN"/>
              </w:rPr>
            </w:pPr>
            <w:r w:rsidRPr="008B75A1">
              <w:rPr>
                <w:lang w:val="en-US" w:eastAsia="zh-CN"/>
              </w:rPr>
              <w:t>RAN2 assumes that the device will not support tracking/RAN area update procedure.   </w:t>
            </w:r>
          </w:p>
          <w:p w14:paraId="3840D726" w14:textId="78D6C0F8" w:rsidR="00260B93" w:rsidRPr="008B75A1" w:rsidRDefault="008B75A1" w:rsidP="008B75A1">
            <w:pPr>
              <w:numPr>
                <w:ilvl w:val="0"/>
                <w:numId w:val="22"/>
              </w:numPr>
              <w:spacing w:after="120"/>
              <w:ind w:right="-96"/>
              <w:jc w:val="both"/>
              <w:textAlignment w:val="baseline"/>
              <w:rPr>
                <w:lang w:val="en-US" w:eastAsia="zh-CN"/>
              </w:rPr>
            </w:pPr>
            <w:r w:rsidRPr="008B75A1">
              <w:rPr>
                <w:lang w:val="en-US" w:eastAsia="zh-CN"/>
              </w:rPr>
              <w:t>For the case of reaching single or group of devices, an identifier may be required to identify the device/group of devices in the trigger message.    FFS pending the details from SA2</w:t>
            </w:r>
          </w:p>
        </w:tc>
      </w:tr>
    </w:tbl>
    <w:p w14:paraId="29BCB292" w14:textId="5166D107" w:rsidR="008B75A1" w:rsidRDefault="008B75A1" w:rsidP="008B75A1">
      <w:pPr>
        <w:spacing w:before="100" w:beforeAutospacing="1" w:after="100" w:afterAutospacing="1"/>
        <w:rPr>
          <w:lang w:eastAsia="zh-CN"/>
        </w:rPr>
      </w:pPr>
      <w:r>
        <w:rPr>
          <w:lang w:eastAsia="zh-CN"/>
        </w:rPr>
        <w:t>I</w:t>
      </w:r>
      <w:r w:rsidR="00260B93">
        <w:rPr>
          <w:lang w:eastAsia="zh-CN"/>
        </w:rPr>
        <w:t>n this paper, we discuss</w:t>
      </w:r>
      <w:r>
        <w:rPr>
          <w:lang w:eastAsia="zh-CN"/>
        </w:rPr>
        <w:t xml:space="preserve"> the remaining issues on </w:t>
      </w:r>
      <w:r w:rsidR="00BE645E">
        <w:rPr>
          <w:lang w:eastAsia="zh-CN"/>
        </w:rPr>
        <w:t xml:space="preserve">A-IoT </w:t>
      </w:r>
      <w:r>
        <w:rPr>
          <w:lang w:eastAsia="zh-CN"/>
        </w:rPr>
        <w:t xml:space="preserve">paging design, which include the following </w:t>
      </w:r>
      <w:r w:rsidR="00D6381E">
        <w:rPr>
          <w:lang w:eastAsia="zh-CN"/>
        </w:rPr>
        <w:t>aspects</w:t>
      </w:r>
      <w:r>
        <w:rPr>
          <w:lang w:eastAsia="zh-CN"/>
        </w:rPr>
        <w:t>:</w:t>
      </w:r>
    </w:p>
    <w:p w14:paraId="129ADB72" w14:textId="08CC2397" w:rsidR="008B75A1" w:rsidRDefault="00DD618A" w:rsidP="008B75A1">
      <w:pPr>
        <w:pStyle w:val="ListParagraph"/>
        <w:numPr>
          <w:ilvl w:val="0"/>
          <w:numId w:val="31"/>
        </w:numPr>
        <w:spacing w:before="60" w:after="120"/>
        <w:ind w:firstLineChars="0"/>
        <w:rPr>
          <w:lang w:eastAsia="zh-CN"/>
        </w:rPr>
      </w:pPr>
      <w:r>
        <w:rPr>
          <w:lang w:eastAsia="zh-CN"/>
        </w:rPr>
        <w:t>Baseline</w:t>
      </w:r>
      <w:r w:rsidR="008B75A1">
        <w:rPr>
          <w:lang w:eastAsia="zh-CN"/>
        </w:rPr>
        <w:t xml:space="preserve"> design of A-IoT Paging procedure</w:t>
      </w:r>
    </w:p>
    <w:p w14:paraId="45A31895" w14:textId="62091C98" w:rsidR="008B75A1" w:rsidRDefault="008B75A1" w:rsidP="008B75A1">
      <w:pPr>
        <w:pStyle w:val="ListParagraph"/>
        <w:numPr>
          <w:ilvl w:val="0"/>
          <w:numId w:val="31"/>
        </w:numPr>
        <w:spacing w:before="60" w:after="120"/>
        <w:ind w:firstLineChars="0"/>
        <w:rPr>
          <w:lang w:eastAsia="zh-CN"/>
        </w:rPr>
      </w:pPr>
      <w:r>
        <w:rPr>
          <w:lang w:eastAsia="zh-CN"/>
        </w:rPr>
        <w:t>Monitor of Paging</w:t>
      </w:r>
    </w:p>
    <w:p w14:paraId="4E5120AF" w14:textId="57B1FBCB" w:rsidR="008B75A1" w:rsidRDefault="008B75A1" w:rsidP="008B75A1">
      <w:pPr>
        <w:pStyle w:val="ListParagraph"/>
        <w:numPr>
          <w:ilvl w:val="0"/>
          <w:numId w:val="31"/>
        </w:numPr>
        <w:spacing w:before="60" w:after="120"/>
        <w:ind w:firstLineChars="0"/>
        <w:rPr>
          <w:lang w:eastAsia="zh-CN"/>
        </w:rPr>
      </w:pPr>
      <w:r>
        <w:rPr>
          <w:lang w:eastAsia="zh-CN"/>
        </w:rPr>
        <w:t>Paging Triggers</w:t>
      </w: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7603607F" w14:textId="1B3EEAE6" w:rsidR="008B75A1" w:rsidRDefault="008B75A1" w:rsidP="008B75A1">
      <w:pPr>
        <w:pStyle w:val="Heading3"/>
        <w:spacing w:before="180" w:after="120"/>
        <w:rPr>
          <w:lang w:eastAsia="ko-KR"/>
        </w:rPr>
      </w:pPr>
      <w:r>
        <w:rPr>
          <w:lang w:eastAsia="ko-KR"/>
        </w:rPr>
        <w:t xml:space="preserve">2.1 Basic design for A-IoT Paging </w:t>
      </w:r>
      <w:proofErr w:type="gramStart"/>
      <w:r>
        <w:rPr>
          <w:lang w:eastAsia="ko-KR"/>
        </w:rPr>
        <w:t>procedure</w:t>
      </w:r>
      <w:proofErr w:type="gramEnd"/>
      <w:r>
        <w:rPr>
          <w:lang w:eastAsia="ko-KR"/>
        </w:rPr>
        <w:t xml:space="preserve"> </w:t>
      </w:r>
    </w:p>
    <w:p w14:paraId="7A99D454" w14:textId="690356B9" w:rsidR="008B75A1" w:rsidRDefault="008B75A1" w:rsidP="00D6381E">
      <w:pPr>
        <w:spacing w:before="60" w:after="60"/>
        <w:jc w:val="both"/>
        <w:rPr>
          <w:rFonts w:eastAsia="Malgun Gothic"/>
          <w:lang w:val="en-GB" w:eastAsia="ko-KR"/>
        </w:rPr>
      </w:pPr>
      <w:r>
        <w:rPr>
          <w:rFonts w:eastAsia="Malgun Gothic"/>
          <w:lang w:val="en-GB" w:eastAsia="ko-KR"/>
        </w:rPr>
        <w:t xml:space="preserve">In regardless of which Ambient IoT use case the A-IoT Paging procedure is to serve, the paging procedures share a common purpose to trigger one or more intended recipients for the upcoming Ambient IoT communication. Paging could be a pure simple control procedure initiated by the reader to reach the intended devices. It need only contain the information related to that objective, and not to carry other information not related to that objective such as upper layer information of </w:t>
      </w:r>
      <w:r w:rsidR="00EA73C4">
        <w:rPr>
          <w:rFonts w:eastAsia="Malgun Gothic"/>
          <w:lang w:val="en-GB" w:eastAsia="ko-KR"/>
        </w:rPr>
        <w:t xml:space="preserve">explicit </w:t>
      </w:r>
      <w:r>
        <w:rPr>
          <w:rFonts w:eastAsia="Malgun Gothic"/>
          <w:lang w:val="en-GB" w:eastAsia="ko-KR"/>
        </w:rPr>
        <w:t>service type</w:t>
      </w:r>
      <w:r w:rsidR="00EA73C4">
        <w:rPr>
          <w:rFonts w:eastAsia="Malgun Gothic"/>
          <w:lang w:val="en-GB" w:eastAsia="ko-KR"/>
        </w:rPr>
        <w:t xml:space="preserve"> field</w:t>
      </w:r>
      <w:r>
        <w:rPr>
          <w:rFonts w:eastAsia="Malgun Gothic"/>
          <w:lang w:val="en-GB" w:eastAsia="ko-KR"/>
        </w:rPr>
        <w:t xml:space="preserve"> such as command, inventory</w:t>
      </w:r>
      <w:r w:rsidR="00EA73C4">
        <w:rPr>
          <w:rFonts w:eastAsia="Malgun Gothic"/>
          <w:lang w:val="en-GB" w:eastAsia="ko-KR"/>
        </w:rPr>
        <w:t>, etc</w:t>
      </w:r>
      <w:r>
        <w:rPr>
          <w:rFonts w:eastAsia="Malgun Gothic"/>
          <w:lang w:val="en-GB" w:eastAsia="ko-KR"/>
        </w:rPr>
        <w:t>. Otherwise, for every potential use case to be supported in Ambient IoT communication system (sensor, positioning, etc), then 3GPP need discuss how to devise a new paging procedure, which is not very desirable.</w:t>
      </w:r>
    </w:p>
    <w:p w14:paraId="3E9936DB" w14:textId="281A3097" w:rsidR="008B75A1" w:rsidRPr="008B75A1" w:rsidRDefault="008B75A1" w:rsidP="00D6381E">
      <w:pPr>
        <w:spacing w:before="60" w:after="60"/>
        <w:jc w:val="both"/>
        <w:rPr>
          <w:rFonts w:eastAsia="Malgun Gothic"/>
          <w:lang w:val="en-GB" w:eastAsia="ko-KR"/>
        </w:rPr>
      </w:pPr>
      <w:r>
        <w:rPr>
          <w:rFonts w:eastAsia="Malgun Gothic"/>
          <w:lang w:val="en-GB" w:eastAsia="ko-KR"/>
        </w:rPr>
        <w:t>Therefore, we prefer a common design of paging in regardless of use cases (inventory only, command only and inventory + command).</w:t>
      </w:r>
    </w:p>
    <w:p w14:paraId="33A45C47" w14:textId="60CDA7E2" w:rsidR="008B75A1" w:rsidRDefault="008B75A1" w:rsidP="00D6381E">
      <w:pPr>
        <w:spacing w:before="60" w:after="60"/>
        <w:ind w:left="1440" w:hanging="1440"/>
        <w:jc w:val="both"/>
        <w:rPr>
          <w:b/>
          <w:bCs/>
        </w:rPr>
      </w:pPr>
      <w:r>
        <w:rPr>
          <w:b/>
          <w:bCs/>
        </w:rPr>
        <w:t>Proposal</w:t>
      </w:r>
      <w:r w:rsidRPr="00264C82">
        <w:rPr>
          <w:b/>
          <w:bCs/>
        </w:rPr>
        <w:t xml:space="preserve"> 1</w:t>
      </w:r>
      <w:r>
        <w:rPr>
          <w:b/>
          <w:bCs/>
        </w:rPr>
        <w:tab/>
        <w:t xml:space="preserve">A common A-IoT paging procedure is used in regardless of use cases (inventory, command, inventory + command). </w:t>
      </w:r>
    </w:p>
    <w:p w14:paraId="14700DD3" w14:textId="72BBA4F2" w:rsidR="008B75A1" w:rsidRDefault="008B75A1" w:rsidP="00D6381E">
      <w:pPr>
        <w:spacing w:before="60" w:after="60"/>
        <w:jc w:val="both"/>
        <w:rPr>
          <w:rFonts w:eastAsia="Malgun Gothic"/>
          <w:lang w:val="en-GB" w:eastAsia="ko-KR"/>
        </w:rPr>
      </w:pPr>
      <w:r>
        <w:rPr>
          <w:rFonts w:eastAsia="Malgun Gothic"/>
          <w:lang w:val="en-GB" w:eastAsia="ko-KR"/>
        </w:rPr>
        <w:t>Then, according to the agreements below in RAN2#125bis meeting</w:t>
      </w:r>
      <w:r w:rsidR="001F1AF4">
        <w:rPr>
          <w:rFonts w:eastAsia="Malgun Gothic"/>
          <w:lang w:val="en-GB" w:eastAsia="ko-KR"/>
        </w:rPr>
        <w:t xml:space="preserve"> [1]</w:t>
      </w:r>
      <w:r>
        <w:rPr>
          <w:rFonts w:eastAsia="Malgun Gothic"/>
          <w:lang w:val="en-GB" w:eastAsia="ko-KR"/>
        </w:rPr>
        <w:t xml:space="preserve"> for Stage-2:</w:t>
      </w:r>
    </w:p>
    <w:p w14:paraId="29CF0A3B" w14:textId="77777777" w:rsidR="008B75A1" w:rsidRDefault="008B75A1" w:rsidP="00D6381E">
      <w:pPr>
        <w:spacing w:before="60" w:after="60"/>
        <w:jc w:val="both"/>
        <w:rPr>
          <w:rFonts w:eastAsia="Malgun Gothic"/>
          <w:lang w:val="en-GB" w:eastAsia="ko-KR"/>
        </w:rPr>
      </w:pPr>
    </w:p>
    <w:tbl>
      <w:tblPr>
        <w:tblStyle w:val="TableGrid"/>
        <w:tblW w:w="0" w:type="auto"/>
        <w:tblLook w:val="04A0" w:firstRow="1" w:lastRow="0" w:firstColumn="1" w:lastColumn="0" w:noHBand="0" w:noVBand="1"/>
      </w:tblPr>
      <w:tblGrid>
        <w:gridCol w:w="9628"/>
      </w:tblGrid>
      <w:tr w:rsidR="008B75A1" w14:paraId="4944CC7C" w14:textId="77777777" w:rsidTr="006A0DC9">
        <w:tc>
          <w:tcPr>
            <w:tcW w:w="9628" w:type="dxa"/>
          </w:tcPr>
          <w:p w14:paraId="06C84437" w14:textId="77777777" w:rsidR="008B75A1" w:rsidRPr="008B75A1" w:rsidRDefault="008B75A1" w:rsidP="00D6381E">
            <w:pPr>
              <w:spacing w:before="60" w:after="60"/>
              <w:jc w:val="both"/>
              <w:rPr>
                <w:rFonts w:eastAsia="Malgun Gothic"/>
                <w:lang w:val="en-GB" w:eastAsia="ko-KR"/>
              </w:rPr>
            </w:pPr>
            <w:r w:rsidRPr="008B75A1">
              <w:rPr>
                <w:rFonts w:eastAsia="Malgun Gothic"/>
                <w:highlight w:val="green"/>
                <w:lang w:val="en-GB" w:eastAsia="ko-KR"/>
              </w:rPr>
              <w:t>RAN2#125bis agreement on Baseline procedure:</w:t>
            </w:r>
          </w:p>
          <w:p w14:paraId="4BEDB018" w14:textId="77777777" w:rsidR="008B75A1" w:rsidRPr="008B75A1" w:rsidRDefault="008B75A1" w:rsidP="00D6381E">
            <w:pPr>
              <w:pStyle w:val="ListParagraph"/>
              <w:numPr>
                <w:ilvl w:val="0"/>
                <w:numId w:val="30"/>
              </w:numPr>
              <w:spacing w:before="60" w:after="60"/>
              <w:ind w:firstLineChars="0"/>
              <w:jc w:val="both"/>
              <w:rPr>
                <w:rFonts w:eastAsia="Malgun Gothic"/>
                <w:lang w:val="en-GB" w:eastAsia="ko-KR"/>
              </w:rPr>
            </w:pPr>
            <w:r w:rsidRPr="008B75A1">
              <w:rPr>
                <w:rFonts w:eastAsia="Malgun Gothic"/>
                <w:lang w:val="en-GB" w:eastAsia="ko-KR"/>
              </w:rPr>
              <w:lastRenderedPageBreak/>
              <w:t>Step A: Based on the service request, the reader sends the Initial Trigger Message indicating device(s) that need to respond; Details FFS</w:t>
            </w:r>
          </w:p>
          <w:p w14:paraId="788978CF" w14:textId="77777777" w:rsidR="008B75A1" w:rsidRPr="008B75A1" w:rsidRDefault="008B75A1" w:rsidP="00D6381E">
            <w:pPr>
              <w:pStyle w:val="ListParagraph"/>
              <w:numPr>
                <w:ilvl w:val="0"/>
                <w:numId w:val="30"/>
              </w:numPr>
              <w:spacing w:before="60" w:after="60"/>
              <w:ind w:firstLineChars="0"/>
              <w:jc w:val="both"/>
              <w:rPr>
                <w:rFonts w:eastAsia="Malgun Gothic"/>
                <w:lang w:val="en-GB" w:eastAsia="ko-KR"/>
              </w:rPr>
            </w:pPr>
            <w:r w:rsidRPr="008B75A1">
              <w:rPr>
                <w:rFonts w:eastAsia="Malgun Gothic"/>
                <w:lang w:val="en-GB" w:eastAsia="ko-KR"/>
              </w:rPr>
              <w:t>Step B: Triggered device(s) performs the random access-like procedure, if needed; Details FFS</w:t>
            </w:r>
          </w:p>
          <w:p w14:paraId="4CEC9336" w14:textId="77777777" w:rsidR="008B75A1" w:rsidRDefault="008B75A1" w:rsidP="00D6381E">
            <w:pPr>
              <w:pStyle w:val="ListParagraph"/>
              <w:numPr>
                <w:ilvl w:val="0"/>
                <w:numId w:val="30"/>
              </w:numPr>
              <w:spacing w:before="60" w:after="60"/>
              <w:ind w:firstLineChars="0"/>
              <w:jc w:val="both"/>
              <w:rPr>
                <w:rFonts w:eastAsia="Malgun Gothic"/>
                <w:lang w:val="en-GB" w:eastAsia="ko-KR"/>
              </w:rPr>
            </w:pPr>
            <w:r w:rsidRPr="008B75A1">
              <w:rPr>
                <w:rFonts w:eastAsia="Malgun Gothic"/>
                <w:lang w:val="en-GB" w:eastAsia="ko-KR"/>
              </w:rPr>
              <w:t xml:space="preserve">Step C: The device may perform the data communication with the reader as </w:t>
            </w:r>
            <w:proofErr w:type="gramStart"/>
            <w:r w:rsidRPr="008B75A1">
              <w:rPr>
                <w:rFonts w:eastAsia="Malgun Gothic"/>
                <w:lang w:val="en-GB" w:eastAsia="ko-KR"/>
              </w:rPr>
              <w:t>needed,:</w:t>
            </w:r>
            <w:proofErr w:type="gramEnd"/>
            <w:r w:rsidRPr="008B75A1">
              <w:rPr>
                <w:rFonts w:eastAsia="Malgun Gothic"/>
                <w:lang w:val="en-GB" w:eastAsia="ko-KR"/>
              </w:rPr>
              <w:t xml:space="preserve"> Details FFS</w:t>
            </w:r>
          </w:p>
          <w:p w14:paraId="2AD85BC1" w14:textId="77777777" w:rsidR="008B75A1" w:rsidRPr="008B75A1" w:rsidRDefault="008B75A1" w:rsidP="00D6381E">
            <w:pPr>
              <w:spacing w:before="60" w:after="60"/>
              <w:jc w:val="both"/>
              <w:rPr>
                <w:rFonts w:eastAsia="Malgun Gothic"/>
                <w:lang w:val="en-GB" w:eastAsia="ko-KR"/>
              </w:rPr>
            </w:pPr>
            <w:r w:rsidRPr="00A94EDF">
              <w:rPr>
                <w:rFonts w:eastAsia="Malgun Gothic"/>
                <w:highlight w:val="yellow"/>
                <w:lang w:val="en-GB" w:eastAsia="ko-KR"/>
              </w:rPr>
              <w:t>FFS if Initial Trigger Message can also include “command”.</w:t>
            </w:r>
            <w:r w:rsidRPr="008B75A1">
              <w:rPr>
                <w:rFonts w:eastAsia="Malgun Gothic"/>
                <w:lang w:val="en-GB" w:eastAsia="ko-KR"/>
              </w:rPr>
              <w:t> </w:t>
            </w:r>
          </w:p>
        </w:tc>
      </w:tr>
    </w:tbl>
    <w:p w14:paraId="6F6594EC" w14:textId="77777777" w:rsidR="008B75A1" w:rsidRPr="008B75A1" w:rsidRDefault="008B75A1" w:rsidP="00D6381E">
      <w:pPr>
        <w:spacing w:before="60" w:after="60"/>
        <w:jc w:val="both"/>
        <w:rPr>
          <w:rFonts w:eastAsia="Malgun Gothic"/>
          <w:i/>
          <w:iCs/>
          <w:lang w:eastAsia="ko-KR"/>
        </w:rPr>
      </w:pPr>
    </w:p>
    <w:p w14:paraId="7E835E35" w14:textId="77777777" w:rsidR="00D6381E" w:rsidRDefault="008B75A1" w:rsidP="00D6381E">
      <w:pPr>
        <w:spacing w:before="60" w:after="60"/>
        <w:jc w:val="both"/>
        <w:rPr>
          <w:rFonts w:eastAsia="Malgun Gothic"/>
          <w:lang w:eastAsia="ko-KR"/>
        </w:rPr>
      </w:pPr>
      <w:r>
        <w:rPr>
          <w:rFonts w:eastAsia="Malgun Gothic"/>
          <w:lang w:eastAsia="ko-KR"/>
        </w:rPr>
        <w:t>Regarding the FFS issue that whether the paging message is piggybacking the “DL command” for command use case or command +</w:t>
      </w:r>
      <w:r w:rsidR="00D6381E">
        <w:rPr>
          <w:rFonts w:eastAsia="Malgun Gothic"/>
          <w:lang w:eastAsia="ko-KR"/>
        </w:rPr>
        <w:t xml:space="preserve"> </w:t>
      </w:r>
      <w:r>
        <w:rPr>
          <w:rFonts w:eastAsia="Malgun Gothic"/>
          <w:lang w:eastAsia="ko-KR"/>
        </w:rPr>
        <w:t xml:space="preserve">inventory use case, we think this piggyback is quite unnecessary. If the </w:t>
      </w:r>
      <w:r w:rsidRPr="008B75A1">
        <w:rPr>
          <w:rFonts w:eastAsia="Malgun Gothic"/>
          <w:lang w:eastAsia="ko-KR"/>
        </w:rPr>
        <w:t xml:space="preserve">DL command or any other DL application messages are included in </w:t>
      </w:r>
      <w:r>
        <w:rPr>
          <w:rFonts w:eastAsia="Malgun Gothic"/>
          <w:lang w:eastAsia="ko-KR"/>
        </w:rPr>
        <w:t>paging message</w:t>
      </w:r>
      <w:r w:rsidRPr="008B75A1">
        <w:rPr>
          <w:rFonts w:eastAsia="Malgun Gothic"/>
          <w:lang w:eastAsia="ko-KR"/>
        </w:rPr>
        <w:t>, that would result a multi-cell broadcasting/flooding which is a kind of wasteful, unless this message is intentionally to be a network-wide broadcast.</w:t>
      </w:r>
      <w:r w:rsidR="00D6381E">
        <w:rPr>
          <w:rFonts w:eastAsia="Malgun Gothic"/>
          <w:lang w:eastAsia="ko-KR"/>
        </w:rPr>
        <w:t xml:space="preserve"> </w:t>
      </w:r>
    </w:p>
    <w:p w14:paraId="62CFA560" w14:textId="4E75ADE6" w:rsidR="00D6381E" w:rsidRPr="00D6381E" w:rsidRDefault="00D6381E" w:rsidP="00D6381E">
      <w:pPr>
        <w:spacing w:before="60" w:after="60"/>
        <w:jc w:val="both"/>
        <w:rPr>
          <w:rFonts w:eastAsia="Malgun Gothic"/>
          <w:lang w:eastAsia="ko-KR"/>
        </w:rPr>
      </w:pPr>
      <w:r>
        <w:rPr>
          <w:rFonts w:eastAsia="Malgun Gothic"/>
          <w:lang w:eastAsia="ko-KR"/>
        </w:rPr>
        <w:t xml:space="preserve">Note that the </w:t>
      </w:r>
      <w:r w:rsidRPr="00D6381E">
        <w:rPr>
          <w:rFonts w:eastAsia="Malgun Gothic"/>
          <w:lang w:eastAsia="ko-KR"/>
        </w:rPr>
        <w:t xml:space="preserve">“inventory” </w:t>
      </w:r>
      <w:r>
        <w:rPr>
          <w:rFonts w:eastAsia="Malgun Gothic"/>
          <w:lang w:eastAsia="ko-KR"/>
        </w:rPr>
        <w:t xml:space="preserve">use case </w:t>
      </w:r>
      <w:r w:rsidRPr="00D6381E">
        <w:rPr>
          <w:rFonts w:eastAsia="Malgun Gothic"/>
          <w:lang w:eastAsia="ko-KR"/>
        </w:rPr>
        <w:t xml:space="preserve">is not </w:t>
      </w:r>
      <w:r>
        <w:rPr>
          <w:rFonts w:eastAsia="Malgun Gothic"/>
          <w:lang w:eastAsia="ko-KR"/>
        </w:rPr>
        <w:t>regarded as part of</w:t>
      </w:r>
      <w:r w:rsidRPr="00D6381E">
        <w:rPr>
          <w:rFonts w:eastAsia="Malgun Gothic"/>
          <w:lang w:eastAsia="ko-KR"/>
        </w:rPr>
        <w:t xml:space="preserve"> command</w:t>
      </w:r>
      <w:r>
        <w:rPr>
          <w:rFonts w:eastAsia="Malgun Gothic"/>
          <w:lang w:eastAsia="ko-KR"/>
        </w:rPr>
        <w:t xml:space="preserve"> </w:t>
      </w:r>
      <w:r w:rsidR="001F1AF4">
        <w:rPr>
          <w:rFonts w:eastAsia="Malgun Gothic"/>
          <w:lang w:eastAsia="ko-KR"/>
        </w:rPr>
        <w:t xml:space="preserve">use </w:t>
      </w:r>
      <w:r>
        <w:rPr>
          <w:rFonts w:eastAsia="Malgun Gothic"/>
          <w:lang w:eastAsia="ko-KR"/>
        </w:rPr>
        <w:t>case</w:t>
      </w:r>
      <w:r w:rsidR="001F1AF4">
        <w:rPr>
          <w:rFonts w:eastAsia="Malgun Gothic"/>
          <w:lang w:eastAsia="ko-KR"/>
        </w:rPr>
        <w:t>, per RAN SID [2]</w:t>
      </w:r>
      <w:r>
        <w:rPr>
          <w:rFonts w:eastAsia="Malgun Gothic"/>
          <w:lang w:eastAsia="ko-KR"/>
        </w:rPr>
        <w:t xml:space="preserve">. </w:t>
      </w:r>
      <w:r w:rsidR="001F1AF4">
        <w:rPr>
          <w:rFonts w:eastAsia="Malgun Gothic"/>
          <w:lang w:eastAsia="ko-KR"/>
        </w:rPr>
        <w:t>In our view</w:t>
      </w:r>
      <w:r>
        <w:rPr>
          <w:rFonts w:eastAsia="Malgun Gothic"/>
          <w:lang w:eastAsia="ko-KR"/>
        </w:rPr>
        <w:t>, to support inventory, there is</w:t>
      </w:r>
      <w:r w:rsidRPr="00D6381E">
        <w:rPr>
          <w:rFonts w:eastAsia="Malgun Gothic"/>
          <w:lang w:eastAsia="ko-KR"/>
        </w:rPr>
        <w:t xml:space="preserve"> no</w:t>
      </w:r>
      <w:r>
        <w:rPr>
          <w:rFonts w:eastAsia="Malgun Gothic"/>
          <w:lang w:eastAsia="ko-KR"/>
        </w:rPr>
        <w:t xml:space="preserve"> need of </w:t>
      </w:r>
      <w:r w:rsidRPr="00D6381E">
        <w:rPr>
          <w:rFonts w:eastAsia="Malgun Gothic"/>
          <w:lang w:eastAsia="ko-KR"/>
        </w:rPr>
        <w:t xml:space="preserve">an explicit </w:t>
      </w:r>
      <w:r w:rsidR="001F1AF4">
        <w:rPr>
          <w:rFonts w:eastAsia="Malgun Gothic"/>
          <w:lang w:eastAsia="ko-KR"/>
        </w:rPr>
        <w:t xml:space="preserve">DL </w:t>
      </w:r>
      <w:r w:rsidRPr="00D6381E">
        <w:rPr>
          <w:rFonts w:eastAsia="Malgun Gothic"/>
          <w:lang w:eastAsia="ko-KR"/>
        </w:rPr>
        <w:t xml:space="preserve">command. So, </w:t>
      </w:r>
      <w:r>
        <w:rPr>
          <w:rFonts w:eastAsia="Malgun Gothic"/>
          <w:lang w:eastAsia="ko-KR"/>
        </w:rPr>
        <w:t xml:space="preserve">inventory use case </w:t>
      </w:r>
      <w:r w:rsidRPr="00D6381E">
        <w:rPr>
          <w:rFonts w:eastAsia="Malgun Gothic"/>
          <w:lang w:eastAsia="ko-KR"/>
        </w:rPr>
        <w:t xml:space="preserve">can </w:t>
      </w:r>
      <w:r>
        <w:rPr>
          <w:rFonts w:eastAsia="Malgun Gothic"/>
          <w:lang w:eastAsia="ko-KR"/>
        </w:rPr>
        <w:t xml:space="preserve">still </w:t>
      </w:r>
      <w:r w:rsidRPr="00D6381E">
        <w:rPr>
          <w:rFonts w:eastAsia="Malgun Gothic"/>
          <w:lang w:eastAsia="ko-KR"/>
        </w:rPr>
        <w:t xml:space="preserve">be implicitly indicated by the </w:t>
      </w:r>
      <w:r>
        <w:rPr>
          <w:rFonts w:eastAsia="Malgun Gothic"/>
          <w:lang w:eastAsia="ko-KR"/>
        </w:rPr>
        <w:t xml:space="preserve">A-IoT </w:t>
      </w:r>
      <w:r w:rsidRPr="00D6381E">
        <w:rPr>
          <w:rFonts w:eastAsia="Malgun Gothic"/>
          <w:lang w:eastAsia="ko-KR"/>
        </w:rPr>
        <w:t>paging message</w:t>
      </w:r>
      <w:r>
        <w:rPr>
          <w:rFonts w:eastAsia="Malgun Gothic"/>
          <w:lang w:eastAsia="ko-KR"/>
        </w:rPr>
        <w:t xml:space="preserve"> in step A w/o really including a command named as “inventory”</w:t>
      </w:r>
      <w:r w:rsidRPr="00D6381E">
        <w:rPr>
          <w:rFonts w:eastAsia="Malgun Gothic"/>
          <w:lang w:eastAsia="ko-KR"/>
        </w:rPr>
        <w:t>.</w:t>
      </w:r>
    </w:p>
    <w:p w14:paraId="0B509D75" w14:textId="71F822C6" w:rsidR="008B75A1" w:rsidRDefault="00D6381E" w:rsidP="00D6381E">
      <w:pPr>
        <w:spacing w:before="60" w:after="60"/>
        <w:jc w:val="both"/>
        <w:rPr>
          <w:rFonts w:eastAsia="Malgun Gothic"/>
          <w:lang w:val="en-GB" w:eastAsia="ko-KR"/>
        </w:rPr>
      </w:pPr>
      <w:r>
        <w:rPr>
          <w:rFonts w:eastAsia="Malgun Gothic"/>
          <w:lang w:val="en-GB" w:eastAsia="ko-KR"/>
        </w:rPr>
        <w:t>If we regard inventory as a separate use case, i</w:t>
      </w:r>
      <w:r w:rsidR="008B75A1">
        <w:rPr>
          <w:rFonts w:eastAsia="Malgun Gothic"/>
          <w:lang w:val="en-GB" w:eastAsia="ko-KR"/>
        </w:rPr>
        <w:t>t is obvious to us that</w:t>
      </w:r>
      <w:r>
        <w:rPr>
          <w:rFonts w:eastAsia="Malgun Gothic"/>
          <w:lang w:val="en-GB" w:eastAsia="ko-KR"/>
        </w:rPr>
        <w:t xml:space="preserve"> all </w:t>
      </w:r>
      <w:r w:rsidR="008B75A1">
        <w:rPr>
          <w:rFonts w:eastAsia="Malgun Gothic"/>
          <w:lang w:val="en-GB" w:eastAsia="ko-KR"/>
        </w:rPr>
        <w:t>the DL command</w:t>
      </w:r>
      <w:r>
        <w:rPr>
          <w:rFonts w:eastAsia="Malgun Gothic"/>
          <w:lang w:val="en-GB" w:eastAsia="ko-KR"/>
        </w:rPr>
        <w:t xml:space="preserve"> in </w:t>
      </w:r>
      <w:r w:rsidR="001F1AF4">
        <w:rPr>
          <w:rFonts w:eastAsia="Malgun Gothic"/>
          <w:lang w:val="en-GB" w:eastAsia="ko-KR"/>
        </w:rPr>
        <w:t>the “</w:t>
      </w:r>
      <w:r>
        <w:rPr>
          <w:rFonts w:eastAsia="Malgun Gothic"/>
          <w:lang w:val="en-GB" w:eastAsia="ko-KR"/>
        </w:rPr>
        <w:t>command</w:t>
      </w:r>
      <w:r w:rsidR="001F1AF4">
        <w:rPr>
          <w:rFonts w:eastAsia="Malgun Gothic"/>
          <w:lang w:val="en-GB" w:eastAsia="ko-KR"/>
        </w:rPr>
        <w:t>”</w:t>
      </w:r>
      <w:r>
        <w:rPr>
          <w:rFonts w:eastAsia="Malgun Gothic"/>
          <w:lang w:val="en-GB" w:eastAsia="ko-KR"/>
        </w:rPr>
        <w:t xml:space="preserve"> use case</w:t>
      </w:r>
      <w:r w:rsidR="008B75A1">
        <w:rPr>
          <w:rFonts w:eastAsia="Malgun Gothic"/>
          <w:lang w:val="en-GB" w:eastAsia="ko-KR"/>
        </w:rPr>
        <w:t xml:space="preserve"> shall be part of “data communication</w:t>
      </w:r>
      <w:r w:rsidR="001F1AF4">
        <w:rPr>
          <w:rFonts w:eastAsia="Malgun Gothic"/>
          <w:lang w:val="en-GB" w:eastAsia="ko-KR"/>
        </w:rPr>
        <w:t>”</w:t>
      </w:r>
      <w:r w:rsidR="008B75A1">
        <w:rPr>
          <w:rFonts w:eastAsia="Malgun Gothic"/>
          <w:lang w:val="en-GB" w:eastAsia="ko-KR"/>
        </w:rPr>
        <w:t xml:space="preserve"> in Step C, not in Step A. The step A basically locates the device where the command is supposed to be delivered, </w:t>
      </w:r>
      <w:r w:rsidR="00BE645E">
        <w:rPr>
          <w:rFonts w:eastAsia="Malgun Gothic"/>
          <w:lang w:val="en-GB" w:eastAsia="ko-KR"/>
        </w:rPr>
        <w:t>but</w:t>
      </w:r>
      <w:r w:rsidR="008B75A1">
        <w:rPr>
          <w:rFonts w:eastAsia="Malgun Gothic"/>
          <w:lang w:val="en-GB" w:eastAsia="ko-KR"/>
        </w:rPr>
        <w:t xml:space="preserve"> not </w:t>
      </w:r>
      <w:r w:rsidR="00BE645E">
        <w:rPr>
          <w:rFonts w:eastAsia="Malgun Gothic"/>
          <w:lang w:val="en-GB" w:eastAsia="ko-KR"/>
        </w:rPr>
        <w:t xml:space="preserve">for </w:t>
      </w:r>
      <w:r w:rsidR="008B75A1">
        <w:rPr>
          <w:rFonts w:eastAsia="Malgun Gothic"/>
          <w:lang w:val="en-GB" w:eastAsia="ko-KR"/>
        </w:rPr>
        <w:t>the delivery</w:t>
      </w:r>
      <w:r w:rsidR="00BE645E">
        <w:rPr>
          <w:rFonts w:eastAsia="Malgun Gothic"/>
          <w:lang w:val="en-GB" w:eastAsia="ko-KR"/>
        </w:rPr>
        <w:t xml:space="preserve"> of the command</w:t>
      </w:r>
      <w:r w:rsidR="008B75A1">
        <w:rPr>
          <w:rFonts w:eastAsia="Malgun Gothic"/>
          <w:lang w:val="en-GB" w:eastAsia="ko-KR"/>
        </w:rPr>
        <w:t>.</w:t>
      </w:r>
    </w:p>
    <w:p w14:paraId="2EB54535" w14:textId="695CC4E2" w:rsidR="008B75A1" w:rsidRDefault="008B75A1" w:rsidP="00D6381E">
      <w:pPr>
        <w:spacing w:before="60" w:after="60"/>
        <w:ind w:left="1440" w:hanging="1440"/>
        <w:jc w:val="both"/>
        <w:rPr>
          <w:b/>
          <w:bCs/>
        </w:rPr>
      </w:pPr>
      <w:r>
        <w:rPr>
          <w:b/>
          <w:bCs/>
        </w:rPr>
        <w:t>Proposal</w:t>
      </w:r>
      <w:r w:rsidRPr="00264C82">
        <w:rPr>
          <w:b/>
          <w:bCs/>
        </w:rPr>
        <w:t xml:space="preserve"> </w:t>
      </w:r>
      <w:r>
        <w:rPr>
          <w:b/>
          <w:bCs/>
        </w:rPr>
        <w:t>2</w:t>
      </w:r>
      <w:r>
        <w:rPr>
          <w:b/>
          <w:bCs/>
        </w:rPr>
        <w:tab/>
        <w:t>A-IoT Paging message (a.k.a., initial trigger message) does not include DL command.</w:t>
      </w:r>
    </w:p>
    <w:p w14:paraId="1E4F05C2" w14:textId="5F4B6CDC" w:rsidR="008B75A1" w:rsidRDefault="008B75A1" w:rsidP="00D6381E">
      <w:pPr>
        <w:spacing w:before="60" w:after="60"/>
        <w:jc w:val="both"/>
        <w:rPr>
          <w:rFonts w:eastAsia="Malgun Gothic"/>
          <w:lang w:val="en-GB" w:eastAsia="ko-KR"/>
        </w:rPr>
      </w:pPr>
      <w:r>
        <w:rPr>
          <w:rFonts w:eastAsia="Malgun Gothic"/>
          <w:lang w:val="en-GB" w:eastAsia="ko-KR"/>
        </w:rPr>
        <w:t xml:space="preserve">For the DL paging message sent by the reader, RAN2 has already agreed that it must include a </w:t>
      </w:r>
      <w:r w:rsidRPr="008B75A1">
        <w:rPr>
          <w:rFonts w:eastAsia="Malgun Gothic"/>
          <w:i/>
          <w:iCs/>
          <w:lang w:val="en-GB" w:eastAsia="ko-KR"/>
        </w:rPr>
        <w:t xml:space="preserve">paging identifier </w:t>
      </w:r>
      <w:r w:rsidRPr="008B75A1">
        <w:rPr>
          <w:rFonts w:eastAsia="Malgun Gothic"/>
          <w:lang w:val="en-GB" w:eastAsia="ko-KR"/>
        </w:rPr>
        <w:t>to identify</w:t>
      </w:r>
      <w:r>
        <w:rPr>
          <w:rFonts w:eastAsia="Malgun Gothic"/>
          <w:lang w:val="en-GB" w:eastAsia="ko-KR"/>
        </w:rPr>
        <w:t xml:space="preserve"> the</w:t>
      </w:r>
      <w:r w:rsidRPr="008B75A1">
        <w:rPr>
          <w:rFonts w:eastAsia="Malgun Gothic"/>
          <w:lang w:val="en-GB" w:eastAsia="ko-KR"/>
        </w:rPr>
        <w:t xml:space="preserve"> intended A-IoT device</w:t>
      </w:r>
      <w:r>
        <w:rPr>
          <w:rFonts w:eastAsia="Malgun Gothic"/>
          <w:lang w:val="en-GB" w:eastAsia="ko-KR"/>
        </w:rPr>
        <w:t>(</w:t>
      </w:r>
      <w:r w:rsidRPr="008B75A1">
        <w:rPr>
          <w:rFonts w:eastAsia="Malgun Gothic"/>
          <w:lang w:val="en-GB" w:eastAsia="ko-KR"/>
        </w:rPr>
        <w:t>s</w:t>
      </w:r>
      <w:r>
        <w:rPr>
          <w:rFonts w:eastAsia="Malgun Gothic"/>
          <w:lang w:val="en-GB" w:eastAsia="ko-KR"/>
        </w:rPr>
        <w:t xml:space="preserve">). Besides that, there should be an indication of whether the triggered access is contention-based or contention-free. This can be implicitly or explicitly conveyed in the message. For example, if a dedicated UL RACH resource is provided to be used by only one device, then this means the access triggered-by paging will be contention-free. Otherwise, the contention-based access can be assumed. But if the reader does not provide any indication of access type, a device may not be able to figure out how to initiate its “access” by the paging identifier itself. Therefore, we have the following proposals:  </w:t>
      </w:r>
    </w:p>
    <w:p w14:paraId="08AAC534" w14:textId="21905A89" w:rsidR="008B75A1" w:rsidRDefault="008B75A1" w:rsidP="00D6381E">
      <w:pPr>
        <w:spacing w:before="60" w:after="60"/>
        <w:ind w:left="1440" w:hanging="1440"/>
        <w:jc w:val="both"/>
        <w:rPr>
          <w:b/>
          <w:bCs/>
        </w:rPr>
      </w:pPr>
      <w:r>
        <w:rPr>
          <w:b/>
          <w:bCs/>
        </w:rPr>
        <w:t>Proposal</w:t>
      </w:r>
      <w:r w:rsidRPr="00264C82">
        <w:rPr>
          <w:b/>
          <w:bCs/>
        </w:rPr>
        <w:t xml:space="preserve"> </w:t>
      </w:r>
      <w:r>
        <w:rPr>
          <w:b/>
          <w:bCs/>
        </w:rPr>
        <w:t>3</w:t>
      </w:r>
      <w:r>
        <w:rPr>
          <w:b/>
          <w:bCs/>
        </w:rPr>
        <w:tab/>
        <w:t xml:space="preserve">A triggered A-IoT device attempts contention-based access unless the A-IoT paging message indicates the contention-free access. </w:t>
      </w:r>
    </w:p>
    <w:p w14:paraId="3B659772" w14:textId="247C56F8" w:rsidR="008B75A1" w:rsidRDefault="008B75A1" w:rsidP="00D6381E">
      <w:pPr>
        <w:spacing w:before="60" w:after="60"/>
        <w:ind w:left="1440" w:hanging="1440"/>
        <w:jc w:val="both"/>
        <w:rPr>
          <w:b/>
          <w:bCs/>
        </w:rPr>
      </w:pPr>
      <w:r>
        <w:rPr>
          <w:b/>
          <w:bCs/>
        </w:rPr>
        <w:t>Proposal</w:t>
      </w:r>
      <w:r w:rsidRPr="00264C82">
        <w:rPr>
          <w:b/>
          <w:bCs/>
        </w:rPr>
        <w:t xml:space="preserve"> </w:t>
      </w:r>
      <w:r>
        <w:rPr>
          <w:b/>
          <w:bCs/>
        </w:rPr>
        <w:t>4</w:t>
      </w:r>
      <w:r>
        <w:rPr>
          <w:b/>
          <w:bCs/>
        </w:rPr>
        <w:tab/>
        <w:t xml:space="preserve">An A-IoT-Paging message can indicate contention-free access by providing the contention-free access resources in PDRCH in the paging message. </w:t>
      </w:r>
    </w:p>
    <w:p w14:paraId="5073147B" w14:textId="022F1314" w:rsidR="008B75A1" w:rsidRDefault="008B75A1" w:rsidP="00D6381E">
      <w:pPr>
        <w:spacing w:before="60" w:after="60"/>
        <w:jc w:val="both"/>
        <w:rPr>
          <w:rFonts w:eastAsia="Malgun Gothic"/>
          <w:lang w:val="en-GB" w:eastAsia="ko-KR"/>
        </w:rPr>
      </w:pPr>
      <w:r>
        <w:rPr>
          <w:rFonts w:eastAsia="Malgun Gothic"/>
          <w:lang w:val="en-GB" w:eastAsia="ko-KR"/>
        </w:rPr>
        <w:t>For contention-based access, the access resources in PDRCH may be pre-configured w/o explicit indication in the paging message. For example, there could be a fixed relationship between the paging resource in PRDCH and corresponding random access resource sets in the PDRCH channel. This can lower the complexity of A-IoT device design and reduce the signalling overhead and processing overhead for the handling of the paging in the device.</w:t>
      </w:r>
    </w:p>
    <w:p w14:paraId="432BD7C0" w14:textId="07C63B59" w:rsidR="008B75A1" w:rsidRDefault="008B75A1" w:rsidP="00D6381E">
      <w:pPr>
        <w:spacing w:before="60" w:after="60"/>
        <w:ind w:left="1440" w:hanging="1440"/>
        <w:jc w:val="both"/>
        <w:rPr>
          <w:b/>
          <w:bCs/>
        </w:rPr>
      </w:pPr>
      <w:r>
        <w:rPr>
          <w:b/>
          <w:bCs/>
        </w:rPr>
        <w:t>Proposal</w:t>
      </w:r>
      <w:r w:rsidRPr="00264C82">
        <w:rPr>
          <w:b/>
          <w:bCs/>
        </w:rPr>
        <w:t xml:space="preserve"> </w:t>
      </w:r>
      <w:r>
        <w:rPr>
          <w:b/>
          <w:bCs/>
        </w:rPr>
        <w:t>5</w:t>
      </w:r>
      <w:r>
        <w:rPr>
          <w:b/>
          <w:bCs/>
        </w:rPr>
        <w:tab/>
        <w:t>RAN2 support to have a fixed or pre-configured relationship between paging transmission resource in PRDCH and corresponding resource set for contention-based access in PDRCH.</w:t>
      </w:r>
    </w:p>
    <w:p w14:paraId="6A10E85C" w14:textId="72CBEF15" w:rsidR="008B75A1" w:rsidRDefault="008B75A1" w:rsidP="00D6381E">
      <w:pPr>
        <w:spacing w:before="60" w:after="60"/>
        <w:jc w:val="both"/>
        <w:rPr>
          <w:rFonts w:eastAsia="Malgun Gothic"/>
          <w:lang w:eastAsia="ko-KR"/>
        </w:rPr>
      </w:pPr>
      <w:r>
        <w:rPr>
          <w:rFonts w:eastAsia="Malgun Gothic"/>
          <w:lang w:eastAsia="ko-KR"/>
        </w:rPr>
        <w:t xml:space="preserve">For A-IoT paging design, one thing to consider is that the “success” of A-IoT paging is not guaranteed, and could be very poor if the paging message is just transmitted one-shot. This is due to the fact that the reachability of the A-IoT devices are directly affected by the energy harvesting status of the devices. Also, the success ratio for contention-based access is also relatively low (e.g., slotted aloha has a known efficiency of </w:t>
      </w:r>
      <w:r w:rsidRPr="00BE645E">
        <w:rPr>
          <w:rFonts w:eastAsia="Malgun Gothic"/>
          <w:i/>
          <w:iCs/>
          <w:lang w:eastAsia="ko-KR"/>
        </w:rPr>
        <w:t>0.36</w:t>
      </w:r>
      <w:r>
        <w:rPr>
          <w:rFonts w:eastAsia="Malgun Gothic"/>
          <w:lang w:eastAsia="ko-KR"/>
        </w:rPr>
        <w:t xml:space="preserve"> at best and much worse when contention is higher). It is also worth noting that when paging is triggered (e.g., for inventory use case), the reader does not know the exact number of devices to be triggered in its coverage, so it is very hard to pre-allocate enough slotted resources for accommodate all access requests. As a result, some intended paging recipients may not be able to get the chance to respond to paging message. </w:t>
      </w:r>
    </w:p>
    <w:p w14:paraId="3C620413" w14:textId="097FB740" w:rsidR="008B75A1" w:rsidRDefault="008B75A1" w:rsidP="00D6381E">
      <w:pPr>
        <w:spacing w:before="60" w:after="60"/>
        <w:jc w:val="both"/>
        <w:rPr>
          <w:rFonts w:eastAsia="Malgun Gothic"/>
          <w:lang w:eastAsia="ko-KR"/>
        </w:rPr>
      </w:pPr>
      <w:r>
        <w:rPr>
          <w:rFonts w:eastAsia="Malgun Gothic"/>
          <w:lang w:eastAsia="ko-KR"/>
        </w:rPr>
        <w:t>To overcome this problem and bring the paging performance to an acceptable level, it is important to address this in AS layer design. To be more specific, RAN2 can consider to introduce reader-initiated repetition of paging. With this paging method, a Paging procedure can be done in multiple rounds. During each round, the devices will be provided fresh opportunities to access (again).</w:t>
      </w:r>
    </w:p>
    <w:p w14:paraId="77BED925" w14:textId="021EC8D1" w:rsidR="008B75A1" w:rsidRDefault="008B75A1" w:rsidP="00D6381E">
      <w:pPr>
        <w:spacing w:before="60" w:after="60"/>
        <w:ind w:left="1440" w:hanging="1440"/>
        <w:jc w:val="both"/>
        <w:rPr>
          <w:b/>
          <w:bCs/>
        </w:rPr>
      </w:pPr>
      <w:r>
        <w:rPr>
          <w:b/>
          <w:bCs/>
        </w:rPr>
        <w:t>Proposal</w:t>
      </w:r>
      <w:r w:rsidRPr="00264C82">
        <w:rPr>
          <w:b/>
          <w:bCs/>
        </w:rPr>
        <w:t xml:space="preserve"> </w:t>
      </w:r>
      <w:r>
        <w:rPr>
          <w:b/>
          <w:bCs/>
        </w:rPr>
        <w:t>6</w:t>
      </w:r>
      <w:r>
        <w:rPr>
          <w:b/>
          <w:bCs/>
        </w:rPr>
        <w:tab/>
        <w:t xml:space="preserve">An A-IoT Paging procedure may involve multiple rounds of transmission of paging message. </w:t>
      </w:r>
    </w:p>
    <w:p w14:paraId="04CF9D58" w14:textId="7158002D" w:rsidR="008B75A1" w:rsidRDefault="008B75A1" w:rsidP="00D6381E">
      <w:pPr>
        <w:spacing w:before="60" w:after="60"/>
        <w:jc w:val="both"/>
        <w:rPr>
          <w:rFonts w:eastAsia="Malgun Gothic"/>
          <w:lang w:eastAsia="ko-KR"/>
        </w:rPr>
      </w:pPr>
      <w:r>
        <w:rPr>
          <w:rFonts w:eastAsia="Malgun Gothic"/>
          <w:lang w:eastAsia="ko-KR"/>
        </w:rPr>
        <w:t xml:space="preserve">One consequence of the retransmissions of paging message is that the paging procedure would take a much longer time to complete, compared to a single-shot transmission of paging message in PRDCH channel. Therefore, whether the A-IoT reader can be involved in multiple overlapping paging procedures need to be discussed. If reader is engaged to multiple paging procedures at the same time, then an A-IoT device may be paged by the reader multiple times with different purposes (e.g. with different paging masks). Then, this will lead to a couple of complicated questions to be answered in the design, such as whether the device need to respond each of those paging? And if not, how to </w:t>
      </w:r>
      <w:r>
        <w:rPr>
          <w:rFonts w:eastAsia="Malgun Gothic"/>
          <w:lang w:eastAsia="ko-KR"/>
        </w:rPr>
        <w:lastRenderedPageBreak/>
        <w:t>select/prioritize the paging message to respond. It is worth noting that solving those issues would add complexity to the device side.</w:t>
      </w:r>
    </w:p>
    <w:p w14:paraId="5D8F945F" w14:textId="13BD8F13" w:rsidR="008B75A1" w:rsidRDefault="008B75A1" w:rsidP="00D6381E">
      <w:pPr>
        <w:spacing w:before="60" w:after="60"/>
        <w:ind w:left="1440" w:hanging="1440"/>
        <w:jc w:val="both"/>
        <w:rPr>
          <w:b/>
          <w:bCs/>
        </w:rPr>
      </w:pPr>
      <w:r>
        <w:rPr>
          <w:b/>
          <w:bCs/>
        </w:rPr>
        <w:t>Proposal</w:t>
      </w:r>
      <w:r w:rsidRPr="00264C82">
        <w:rPr>
          <w:b/>
          <w:bCs/>
        </w:rPr>
        <w:t xml:space="preserve"> </w:t>
      </w:r>
      <w:r>
        <w:rPr>
          <w:b/>
          <w:bCs/>
        </w:rPr>
        <w:t>7</w:t>
      </w:r>
      <w:r>
        <w:rPr>
          <w:b/>
          <w:bCs/>
        </w:rPr>
        <w:tab/>
        <w:t xml:space="preserve">If repeated paging is supported, RAN2 discuss whether to support concurrency of paging procedures initiated by the same reader. </w:t>
      </w:r>
    </w:p>
    <w:p w14:paraId="204D8C03" w14:textId="62A978F0" w:rsidR="008B75A1" w:rsidRDefault="008B75A1" w:rsidP="00D6381E">
      <w:pPr>
        <w:spacing w:before="60" w:after="60"/>
        <w:jc w:val="both"/>
        <w:rPr>
          <w:rFonts w:eastAsia="Malgun Gothic"/>
          <w:lang w:eastAsia="ko-KR"/>
        </w:rPr>
      </w:pPr>
      <w:r>
        <w:rPr>
          <w:rFonts w:eastAsia="Malgun Gothic"/>
          <w:lang w:eastAsia="ko-KR"/>
        </w:rPr>
        <w:t xml:space="preserve">Also, to make the repeated paging scheme work, the system design need to make sure that not all the Ambient IoT devices will be triggered again and contend again in random access procedure. For example, the A-IoT device which has already responded to the same paging message transmitted earlier shall not try to respond again by a retransmission of the same paging message. For the sake of distinguishing repeated transmission of paging message, </w:t>
      </w:r>
      <w:proofErr w:type="gramStart"/>
      <w:r>
        <w:rPr>
          <w:rFonts w:eastAsia="Malgun Gothic"/>
          <w:lang w:eastAsia="ko-KR"/>
        </w:rPr>
        <w:t>an</w:t>
      </w:r>
      <w:proofErr w:type="gramEnd"/>
      <w:r>
        <w:rPr>
          <w:rFonts w:eastAsia="Malgun Gothic"/>
          <w:lang w:eastAsia="ko-KR"/>
        </w:rPr>
        <w:t xml:space="preserve"> paging transaction identifier is needed in the paging message, so that the devices at least can recognize the retransmission of the paging message with the same transaction identifier. </w:t>
      </w:r>
    </w:p>
    <w:p w14:paraId="7EA893DC" w14:textId="77055C89" w:rsidR="008B75A1" w:rsidRDefault="008B75A1" w:rsidP="00D6381E">
      <w:pPr>
        <w:spacing w:before="60" w:after="60"/>
        <w:ind w:left="1440" w:hanging="1440"/>
        <w:jc w:val="both"/>
        <w:rPr>
          <w:b/>
          <w:bCs/>
        </w:rPr>
      </w:pPr>
      <w:r>
        <w:rPr>
          <w:b/>
          <w:bCs/>
        </w:rPr>
        <w:t>Proposal</w:t>
      </w:r>
      <w:r w:rsidRPr="00264C82">
        <w:rPr>
          <w:b/>
          <w:bCs/>
        </w:rPr>
        <w:t xml:space="preserve"> </w:t>
      </w:r>
      <w:r>
        <w:rPr>
          <w:b/>
          <w:bCs/>
        </w:rPr>
        <w:t>8</w:t>
      </w:r>
      <w:r>
        <w:rPr>
          <w:b/>
          <w:bCs/>
        </w:rPr>
        <w:tab/>
        <w:t xml:space="preserve">If paging message is to be repeated, initial and retransmission of the paging message share the same transaction ID, which is to be included in the paging message. </w:t>
      </w:r>
    </w:p>
    <w:p w14:paraId="60F23821" w14:textId="14A7D96E" w:rsidR="008B75A1" w:rsidRDefault="008B75A1" w:rsidP="00D6381E">
      <w:pPr>
        <w:spacing w:before="60" w:after="60"/>
        <w:jc w:val="both"/>
        <w:rPr>
          <w:rFonts w:eastAsia="Malgun Gothic"/>
          <w:lang w:eastAsia="ko-KR"/>
        </w:rPr>
      </w:pPr>
      <w:r>
        <w:rPr>
          <w:rFonts w:eastAsia="Malgun Gothic"/>
          <w:lang w:eastAsia="ko-KR"/>
        </w:rPr>
        <w:t xml:space="preserve">However, even with the above mechanism to suppress excessive </w:t>
      </w:r>
      <w:r w:rsidR="00091354">
        <w:rPr>
          <w:rFonts w:eastAsia="Malgun Gothic"/>
          <w:lang w:eastAsia="ko-KR"/>
        </w:rPr>
        <w:t>random-access</w:t>
      </w:r>
      <w:r>
        <w:rPr>
          <w:rFonts w:eastAsia="Malgun Gothic"/>
          <w:lang w:eastAsia="ko-KR"/>
        </w:rPr>
        <w:t xml:space="preserve"> attempts, the initial round of access triggered by the initial paging message transmission may still suffer severe contention loss because all the target devices will attempt in this round. It is known that the performance of slotted-aloha access reaches its optimal efficiency as 36.8% when the offered access demand is equal to the number of slots. When system is overloaded, the performance will degrade rapidly. Therefore, it would be much better to divide the access attempts evenly in different paging/access rounds so that in each round, the number of access is limited to achieve the near-best performance of slotted aloha.  </w:t>
      </w:r>
    </w:p>
    <w:p w14:paraId="20229CE7" w14:textId="28E66FCD" w:rsidR="008B75A1" w:rsidRDefault="008B75A1" w:rsidP="00D6381E">
      <w:pPr>
        <w:spacing w:before="60" w:after="60"/>
        <w:jc w:val="both"/>
        <w:rPr>
          <w:rFonts w:eastAsia="Malgun Gothic"/>
          <w:lang w:eastAsia="ko-KR"/>
        </w:rPr>
      </w:pPr>
      <w:r>
        <w:rPr>
          <w:rFonts w:eastAsia="Malgun Gothic"/>
          <w:lang w:eastAsia="ko-KR"/>
        </w:rPr>
        <w:t xml:space="preserve">For example, Paging message and its response (access attempts) could be divided in the time domain as shown in Figure </w:t>
      </w:r>
      <w:r w:rsidR="00BE645E">
        <w:rPr>
          <w:rFonts w:eastAsia="Malgun Gothic"/>
          <w:lang w:eastAsia="ko-KR"/>
        </w:rPr>
        <w:t>1</w:t>
      </w:r>
      <w:r>
        <w:rPr>
          <w:rFonts w:eastAsia="Malgun Gothic"/>
          <w:lang w:eastAsia="ko-KR"/>
        </w:rPr>
        <w:t xml:space="preserve"> below:</w:t>
      </w:r>
    </w:p>
    <w:p w14:paraId="6AEA0D0D" w14:textId="77777777" w:rsidR="008B75A1" w:rsidRDefault="008B75A1" w:rsidP="008B75A1">
      <w:pPr>
        <w:spacing w:before="60" w:after="60"/>
        <w:rPr>
          <w:rFonts w:eastAsia="Malgun Gothic"/>
          <w:lang w:eastAsia="ko-KR"/>
        </w:rPr>
      </w:pPr>
    </w:p>
    <w:p w14:paraId="3003A256" w14:textId="77777777" w:rsidR="008B75A1" w:rsidRDefault="008B75A1" w:rsidP="008B75A1">
      <w:pPr>
        <w:spacing w:before="60" w:after="60"/>
        <w:jc w:val="center"/>
        <w:rPr>
          <w:rFonts w:eastAsia="Malgun Gothic"/>
          <w:b/>
          <w:bCs/>
          <w:lang w:eastAsia="ko-KR"/>
        </w:rPr>
      </w:pPr>
      <w:r w:rsidRPr="0032263A">
        <w:rPr>
          <w:rFonts w:eastAsia="Malgun Gothic"/>
          <w:b/>
          <w:bCs/>
          <w:noProof/>
          <w:lang w:eastAsia="ko-KR"/>
        </w:rPr>
        <w:drawing>
          <wp:inline distT="0" distB="0" distL="0" distR="0" wp14:anchorId="2C80A729" wp14:editId="5E99A5C3">
            <wp:extent cx="3936570" cy="1995242"/>
            <wp:effectExtent l="0" t="0" r="0" b="0"/>
            <wp:docPr id="311441139" name="Picture 1" descr="A graph with red and yellow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791315" name="Picture 1" descr="A graph with red and yellow squares&#10;&#10;Description automatically generated"/>
                    <pic:cNvPicPr/>
                  </pic:nvPicPr>
                  <pic:blipFill>
                    <a:blip r:embed="rId8"/>
                    <a:stretch>
                      <a:fillRect/>
                    </a:stretch>
                  </pic:blipFill>
                  <pic:spPr>
                    <a:xfrm>
                      <a:off x="0" y="0"/>
                      <a:ext cx="3964228" cy="2009261"/>
                    </a:xfrm>
                    <a:prstGeom prst="rect">
                      <a:avLst/>
                    </a:prstGeom>
                  </pic:spPr>
                </pic:pic>
              </a:graphicData>
            </a:graphic>
          </wp:inline>
        </w:drawing>
      </w:r>
    </w:p>
    <w:p w14:paraId="16778567" w14:textId="5BD5A4E4" w:rsidR="008B75A1" w:rsidRPr="00177689" w:rsidRDefault="008B75A1" w:rsidP="008B75A1">
      <w:pPr>
        <w:spacing w:before="60" w:after="60"/>
        <w:jc w:val="center"/>
        <w:rPr>
          <w:rFonts w:eastAsia="Malgun Gothic"/>
          <w:b/>
          <w:bCs/>
          <w:lang w:eastAsia="ko-KR"/>
        </w:rPr>
      </w:pPr>
      <w:r w:rsidRPr="00177689">
        <w:rPr>
          <w:rFonts w:eastAsia="Malgun Gothic"/>
          <w:b/>
          <w:bCs/>
          <w:lang w:eastAsia="ko-KR"/>
        </w:rPr>
        <w:t xml:space="preserve">Figure </w:t>
      </w:r>
      <w:r w:rsidR="00BE645E">
        <w:rPr>
          <w:rFonts w:eastAsia="Malgun Gothic"/>
          <w:b/>
          <w:bCs/>
          <w:lang w:eastAsia="ko-KR"/>
        </w:rPr>
        <w:t>1</w:t>
      </w:r>
      <w:r w:rsidRPr="00177689">
        <w:rPr>
          <w:rFonts w:eastAsia="Malgun Gothic"/>
          <w:b/>
          <w:bCs/>
          <w:lang w:eastAsia="ko-KR"/>
        </w:rPr>
        <w:t xml:space="preserve">: </w:t>
      </w:r>
      <w:r>
        <w:rPr>
          <w:rFonts w:eastAsia="Malgun Gothic"/>
          <w:b/>
          <w:bCs/>
          <w:lang w:eastAsia="ko-KR"/>
        </w:rPr>
        <w:t>Repeated Paging with selective Responding devices</w:t>
      </w:r>
    </w:p>
    <w:p w14:paraId="024570D3" w14:textId="5AF5AD4A" w:rsidR="008B75A1" w:rsidRDefault="008B75A1" w:rsidP="00D6381E">
      <w:pPr>
        <w:spacing w:before="60" w:after="60"/>
        <w:jc w:val="both"/>
        <w:rPr>
          <w:rFonts w:eastAsia="Malgun Gothic"/>
          <w:lang w:eastAsia="ko-KR"/>
        </w:rPr>
      </w:pPr>
      <w:r>
        <w:rPr>
          <w:rFonts w:eastAsia="Malgun Gothic"/>
          <w:lang w:eastAsia="ko-KR"/>
        </w:rPr>
        <w:t xml:space="preserve">In the example above in Figure </w:t>
      </w:r>
      <w:r w:rsidR="00BE645E">
        <w:rPr>
          <w:rFonts w:eastAsia="Malgun Gothic"/>
          <w:lang w:eastAsia="ko-KR"/>
        </w:rPr>
        <w:t>1</w:t>
      </w:r>
      <w:r>
        <w:rPr>
          <w:rFonts w:eastAsia="Malgun Gothic"/>
          <w:lang w:eastAsia="ko-KR"/>
        </w:rPr>
        <w:t>, the intended paging recipients (Tag 1, 2 or 3) are distributed to respond to different paging transmissions based on some selection mechanism. For each of such a paging transmission, new DL preamble in PRDCH would provide new timing synchronization, so a new “response window” during which the device can reliably Tx in sync is allowed. One issue is how the device(s) select the paging round to respond need to be studied. It is obvious that an A-IoT device can randomly select one or more rounds to access with a probability, but then the total number of rounds of the paging message transmission needs to be known by the A-IoT devices. Whether/how this is achieved can be further discussed by RAN2.</w:t>
      </w:r>
    </w:p>
    <w:p w14:paraId="3D060F2B" w14:textId="60977087" w:rsidR="008B75A1" w:rsidRDefault="008B75A1" w:rsidP="00D6381E">
      <w:pPr>
        <w:spacing w:before="60" w:after="60"/>
        <w:ind w:left="1440" w:hanging="1440"/>
        <w:jc w:val="both"/>
        <w:rPr>
          <w:b/>
          <w:bCs/>
        </w:rPr>
      </w:pPr>
      <w:r>
        <w:rPr>
          <w:b/>
          <w:bCs/>
        </w:rPr>
        <w:t>Proposal</w:t>
      </w:r>
      <w:r w:rsidRPr="00264C82">
        <w:rPr>
          <w:b/>
          <w:bCs/>
        </w:rPr>
        <w:t xml:space="preserve"> </w:t>
      </w:r>
      <w:r>
        <w:rPr>
          <w:b/>
          <w:bCs/>
        </w:rPr>
        <w:t>9</w:t>
      </w:r>
      <w:r>
        <w:rPr>
          <w:b/>
          <w:bCs/>
        </w:rPr>
        <w:tab/>
        <w:t xml:space="preserve">RAN2 discuss mechanism to evenly distributed multi-access attempts in different paging </w:t>
      </w:r>
      <w:r w:rsidR="00091354">
        <w:rPr>
          <w:b/>
          <w:bCs/>
        </w:rPr>
        <w:t>rounds if</w:t>
      </w:r>
      <w:r>
        <w:rPr>
          <w:b/>
          <w:bCs/>
        </w:rPr>
        <w:t xml:space="preserve"> paging is to be repeated in multiple rounds. </w:t>
      </w:r>
    </w:p>
    <w:p w14:paraId="6E75231A" w14:textId="77777777" w:rsidR="008B75A1" w:rsidRDefault="008B75A1" w:rsidP="008B75A1">
      <w:pPr>
        <w:spacing w:before="60" w:after="60"/>
        <w:rPr>
          <w:rFonts w:eastAsia="Malgun Gothic"/>
          <w:lang w:eastAsia="ko-KR"/>
        </w:rPr>
      </w:pPr>
    </w:p>
    <w:p w14:paraId="77747E8A" w14:textId="50C09CD3" w:rsidR="008B75A1" w:rsidRPr="008B75A1" w:rsidRDefault="008B75A1" w:rsidP="00FA104D">
      <w:pPr>
        <w:pStyle w:val="Heading3"/>
        <w:spacing w:before="180" w:after="120"/>
        <w:rPr>
          <w:lang w:eastAsia="ko-KR"/>
        </w:rPr>
      </w:pPr>
      <w:r>
        <w:rPr>
          <w:lang w:eastAsia="ko-KR"/>
        </w:rPr>
        <w:t>2.2 Device Monitor of Paging</w:t>
      </w:r>
    </w:p>
    <w:p w14:paraId="7EC0AF5D" w14:textId="7DB22565" w:rsidR="008B75A1" w:rsidRDefault="008B75A1" w:rsidP="00FB161B">
      <w:pPr>
        <w:spacing w:before="60" w:after="60"/>
        <w:jc w:val="both"/>
        <w:rPr>
          <w:rFonts w:eastAsia="Malgun Gothic"/>
          <w:lang w:eastAsia="ko-KR"/>
        </w:rPr>
      </w:pPr>
      <w:r>
        <w:rPr>
          <w:rFonts w:eastAsia="Malgun Gothic"/>
          <w:lang w:eastAsia="ko-KR"/>
        </w:rPr>
        <w:t>For Legacy UE, monitoring paging is an IDLE/INCTIVE RRC state behavior and associated with DRX cycles. However, as RAN2 has ruled out the usage of legacy paging design, we think the DRX-based design is not to be considered in A-IoT Paging.</w:t>
      </w:r>
    </w:p>
    <w:p w14:paraId="753C55A1" w14:textId="4F80C250" w:rsidR="008B75A1" w:rsidRDefault="00BE645E" w:rsidP="00FB161B">
      <w:pPr>
        <w:spacing w:before="60" w:after="60"/>
        <w:jc w:val="both"/>
        <w:rPr>
          <w:rFonts w:eastAsia="Malgun Gothic"/>
          <w:lang w:eastAsia="ko-KR"/>
        </w:rPr>
      </w:pPr>
      <w:r>
        <w:rPr>
          <w:rFonts w:eastAsia="Malgun Gothic"/>
          <w:lang w:eastAsia="ko-KR"/>
        </w:rPr>
        <w:t>To further clarify this, w</w:t>
      </w:r>
      <w:r w:rsidR="008B75A1">
        <w:rPr>
          <w:rFonts w:eastAsia="Malgun Gothic"/>
          <w:lang w:eastAsia="ko-KR"/>
        </w:rPr>
        <w:t>e have modeled the operation state of A-IoT device as Figure 2 below.</w:t>
      </w:r>
    </w:p>
    <w:p w14:paraId="4CACA1BE" w14:textId="77777777" w:rsidR="008B75A1" w:rsidRDefault="008B75A1" w:rsidP="00C073AC">
      <w:pPr>
        <w:spacing w:before="60" w:after="60"/>
        <w:rPr>
          <w:rFonts w:eastAsia="Malgun Gothic"/>
          <w:lang w:eastAsia="ko-KR"/>
        </w:rPr>
      </w:pPr>
    </w:p>
    <w:p w14:paraId="5C6805D2" w14:textId="78B56EE2" w:rsidR="008B75A1" w:rsidRDefault="00995FD1" w:rsidP="00D61237">
      <w:pPr>
        <w:spacing w:before="60" w:after="60"/>
        <w:jc w:val="center"/>
        <w:rPr>
          <w:rFonts w:eastAsia="Malgun Gothic"/>
          <w:lang w:eastAsia="ko-KR"/>
        </w:rPr>
      </w:pPr>
      <w:r w:rsidRPr="00995FD1">
        <w:rPr>
          <w:rFonts w:eastAsia="Malgun Gothic"/>
          <w:noProof/>
          <w:lang w:eastAsia="ko-KR"/>
        </w:rPr>
        <w:lastRenderedPageBreak/>
        <w:drawing>
          <wp:inline distT="0" distB="0" distL="0" distR="0" wp14:anchorId="636BBDAC" wp14:editId="5DD6A1D9">
            <wp:extent cx="4417541" cy="2308690"/>
            <wp:effectExtent l="0" t="0" r="0" b="0"/>
            <wp:docPr id="240128166"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128166" name="Picture 1" descr="A diagram of a diagram&#10;&#10;Description automatically generated"/>
                    <pic:cNvPicPr/>
                  </pic:nvPicPr>
                  <pic:blipFill>
                    <a:blip r:embed="rId9"/>
                    <a:stretch>
                      <a:fillRect/>
                    </a:stretch>
                  </pic:blipFill>
                  <pic:spPr>
                    <a:xfrm>
                      <a:off x="0" y="0"/>
                      <a:ext cx="4442143" cy="2321548"/>
                    </a:xfrm>
                    <a:prstGeom prst="rect">
                      <a:avLst/>
                    </a:prstGeom>
                  </pic:spPr>
                </pic:pic>
              </a:graphicData>
            </a:graphic>
          </wp:inline>
        </w:drawing>
      </w:r>
    </w:p>
    <w:p w14:paraId="1DB433EA" w14:textId="2693A2D1" w:rsidR="008B75A1" w:rsidRPr="00181EF0" w:rsidRDefault="008B75A1" w:rsidP="008B75A1">
      <w:pPr>
        <w:spacing w:before="60" w:after="60"/>
        <w:jc w:val="center"/>
        <w:rPr>
          <w:rFonts w:eastAsia="Malgun Gothic"/>
          <w:b/>
          <w:bCs/>
          <w:lang w:eastAsia="ko-KR"/>
        </w:rPr>
      </w:pPr>
      <w:r w:rsidRPr="00181EF0">
        <w:rPr>
          <w:rFonts w:eastAsia="Malgun Gothic"/>
          <w:b/>
          <w:bCs/>
          <w:lang w:eastAsia="ko-KR"/>
        </w:rPr>
        <w:t xml:space="preserve">Figure </w:t>
      </w:r>
      <w:r>
        <w:rPr>
          <w:rFonts w:eastAsia="Malgun Gothic"/>
          <w:b/>
          <w:bCs/>
          <w:lang w:eastAsia="ko-KR"/>
        </w:rPr>
        <w:t>2</w:t>
      </w:r>
      <w:r w:rsidRPr="00181EF0">
        <w:rPr>
          <w:rFonts w:eastAsia="Malgun Gothic"/>
          <w:b/>
          <w:bCs/>
          <w:lang w:eastAsia="ko-KR"/>
        </w:rPr>
        <w:t xml:space="preserve">: </w:t>
      </w:r>
      <w:r>
        <w:rPr>
          <w:rFonts w:eastAsia="Malgun Gothic"/>
          <w:b/>
          <w:bCs/>
          <w:lang w:eastAsia="ko-KR"/>
        </w:rPr>
        <w:t>Ambient IoT Device Operation States</w:t>
      </w:r>
    </w:p>
    <w:p w14:paraId="2458BD73" w14:textId="02010F3C" w:rsidR="008B75A1" w:rsidRDefault="008B75A1" w:rsidP="00FB161B">
      <w:pPr>
        <w:spacing w:before="60" w:after="60"/>
        <w:jc w:val="both"/>
        <w:rPr>
          <w:rFonts w:eastAsia="Malgun Gothic"/>
          <w:lang w:eastAsia="ko-KR"/>
        </w:rPr>
      </w:pPr>
      <w:r>
        <w:rPr>
          <w:rFonts w:eastAsia="Malgun Gothic"/>
          <w:lang w:eastAsia="ko-KR"/>
        </w:rPr>
        <w:t xml:space="preserve">Please note that we assume the only visible device state to A-IoT reader is </w:t>
      </w:r>
      <w:r w:rsidR="00BE645E">
        <w:rPr>
          <w:rFonts w:eastAsia="Malgun Gothic"/>
          <w:lang w:eastAsia="ko-KR"/>
        </w:rPr>
        <w:t xml:space="preserve">the </w:t>
      </w:r>
      <w:r>
        <w:rPr>
          <w:rFonts w:eastAsia="Malgun Gothic"/>
          <w:lang w:eastAsia="ko-KR"/>
        </w:rPr>
        <w:t>“</w:t>
      </w:r>
      <w:r w:rsidRPr="00BE645E">
        <w:rPr>
          <w:rFonts w:eastAsia="Malgun Gothic"/>
          <w:i/>
          <w:iCs/>
          <w:lang w:eastAsia="ko-KR"/>
        </w:rPr>
        <w:t>discovered</w:t>
      </w:r>
      <w:r>
        <w:rPr>
          <w:rFonts w:eastAsia="Malgun Gothic"/>
          <w:lang w:eastAsia="ko-KR"/>
        </w:rPr>
        <w:t>”</w:t>
      </w:r>
      <w:r w:rsidR="00BE645E">
        <w:rPr>
          <w:rFonts w:eastAsia="Malgun Gothic"/>
          <w:lang w:eastAsia="ko-KR"/>
        </w:rPr>
        <w:t xml:space="preserve"> state</w:t>
      </w:r>
      <w:r>
        <w:rPr>
          <w:rFonts w:eastAsia="Malgun Gothic"/>
          <w:lang w:eastAsia="ko-KR"/>
        </w:rPr>
        <w:t xml:space="preserve">, </w:t>
      </w:r>
      <w:proofErr w:type="gramStart"/>
      <w:r>
        <w:rPr>
          <w:rFonts w:eastAsia="Malgun Gothic"/>
          <w:lang w:eastAsia="ko-KR"/>
        </w:rPr>
        <w:t>In</w:t>
      </w:r>
      <w:proofErr w:type="gramEnd"/>
      <w:r>
        <w:rPr>
          <w:rFonts w:eastAsia="Malgun Gothic"/>
          <w:lang w:eastAsia="ko-KR"/>
        </w:rPr>
        <w:t xml:space="preserve"> other words, the whole energy harvesting/depletion process is invisible to </w:t>
      </w:r>
      <w:r w:rsidR="00BE645E">
        <w:rPr>
          <w:rFonts w:eastAsia="Malgun Gothic"/>
          <w:lang w:eastAsia="ko-KR"/>
        </w:rPr>
        <w:t xml:space="preserve">the </w:t>
      </w:r>
      <w:r>
        <w:rPr>
          <w:rFonts w:eastAsia="Malgun Gothic"/>
          <w:lang w:eastAsia="ko-KR"/>
        </w:rPr>
        <w:t>reader, so that reader cannot timing the paging transmission to be always aligned with the “</w:t>
      </w:r>
      <w:r w:rsidRPr="00BE645E">
        <w:rPr>
          <w:rFonts w:eastAsia="Malgun Gothic"/>
          <w:i/>
          <w:iCs/>
          <w:lang w:eastAsia="ko-KR"/>
        </w:rPr>
        <w:t>activated</w:t>
      </w:r>
      <w:r>
        <w:rPr>
          <w:rFonts w:eastAsia="Malgun Gothic"/>
          <w:lang w:eastAsia="ko-KR"/>
        </w:rPr>
        <w:t xml:space="preserve">” state (i.e., device has sufficient energy). It is possible that a paging message may </w:t>
      </w:r>
      <w:r w:rsidR="00BE645E">
        <w:rPr>
          <w:rFonts w:eastAsia="Malgun Gothic"/>
          <w:lang w:eastAsia="ko-KR"/>
        </w:rPr>
        <w:t>propagate to</w:t>
      </w:r>
      <w:r>
        <w:rPr>
          <w:rFonts w:eastAsia="Malgun Gothic"/>
          <w:lang w:eastAsia="ko-KR"/>
        </w:rPr>
        <w:t xml:space="preserve"> the device, but device has no energy to receive it (i.e., device is “</w:t>
      </w:r>
      <w:r w:rsidR="00BE645E" w:rsidRPr="00BE645E">
        <w:rPr>
          <w:rFonts w:eastAsia="Malgun Gothic"/>
          <w:i/>
          <w:iCs/>
          <w:lang w:eastAsia="ko-KR"/>
        </w:rPr>
        <w:t>unavailable</w:t>
      </w:r>
      <w:r>
        <w:rPr>
          <w:rFonts w:eastAsia="Malgun Gothic"/>
          <w:lang w:eastAsia="ko-KR"/>
        </w:rPr>
        <w:t>” state). This is the inherent nature of the system constraint: the low-cost, low-power A-IoT device’s availability is by default limited. This is related to the following SID clarification agreed on RAN#103 [3] below</w:t>
      </w:r>
      <w:r w:rsidR="00D61237">
        <w:rPr>
          <w:rFonts w:eastAsia="Malgun Gothic"/>
          <w:lang w:eastAsia="ko-KR"/>
        </w:rPr>
        <w:t>:</w:t>
      </w:r>
    </w:p>
    <w:p w14:paraId="5E806A78" w14:textId="77777777" w:rsidR="008B75A1" w:rsidRDefault="008B75A1" w:rsidP="00FB161B">
      <w:pPr>
        <w:spacing w:before="60" w:after="60"/>
        <w:jc w:val="both"/>
        <w:rPr>
          <w:rFonts w:eastAsia="Malgun Gothic"/>
          <w:i/>
          <w:iCs/>
          <w:lang w:eastAsia="ko-KR"/>
        </w:rPr>
      </w:pPr>
      <w:r w:rsidRPr="00DD0B28">
        <w:rPr>
          <w:rFonts w:eastAsia="Malgun Gothic"/>
          <w:i/>
          <w:iCs/>
          <w:lang w:eastAsia="ko-KR"/>
        </w:rPr>
        <w:t>The potential impact of energy harvesting on device availability for transmission and reception procedures can be considered for the study [RAN2, RAN1]</w:t>
      </w:r>
    </w:p>
    <w:p w14:paraId="7F8160B8" w14:textId="77777777" w:rsidR="008B75A1" w:rsidRPr="00DD0B28" w:rsidRDefault="008B75A1" w:rsidP="00FB161B">
      <w:pPr>
        <w:pStyle w:val="ListParagraph"/>
        <w:numPr>
          <w:ilvl w:val="0"/>
          <w:numId w:val="23"/>
        </w:numPr>
        <w:spacing w:before="60" w:after="60"/>
        <w:ind w:firstLineChars="0"/>
        <w:jc w:val="both"/>
        <w:rPr>
          <w:rFonts w:eastAsia="Malgun Gothic"/>
          <w:i/>
          <w:iCs/>
          <w:lang w:eastAsia="ko-KR"/>
        </w:rPr>
      </w:pPr>
      <w:r w:rsidRPr="000966FB">
        <w:rPr>
          <w:rFonts w:eastAsia="Malgun Gothic"/>
          <w:i/>
          <w:iCs/>
          <w:highlight w:val="yellow"/>
          <w:lang w:eastAsia="ko-KR"/>
        </w:rPr>
        <w:t>Duration of one device’s unavailability due to charging by energy harvesting can be assumed up to several tens of seconds</w:t>
      </w:r>
      <w:r w:rsidRPr="00DD0B28">
        <w:rPr>
          <w:rFonts w:eastAsia="Malgun Gothic"/>
          <w:i/>
          <w:iCs/>
          <w:lang w:eastAsia="ko-KR"/>
        </w:rPr>
        <w:br/>
        <w:t>Note: this value can be revisited in future RAN plenary meetings, if necessary</w:t>
      </w:r>
    </w:p>
    <w:p w14:paraId="121FFED9" w14:textId="77777777" w:rsidR="008B75A1" w:rsidRDefault="008B75A1" w:rsidP="00FB161B">
      <w:pPr>
        <w:spacing w:before="60" w:after="60"/>
        <w:jc w:val="both"/>
        <w:rPr>
          <w:rFonts w:eastAsia="Malgun Gothic"/>
          <w:lang w:eastAsia="ko-KR"/>
        </w:rPr>
      </w:pPr>
      <w:r>
        <w:rPr>
          <w:rFonts w:eastAsia="Malgun Gothic"/>
          <w:lang w:eastAsia="ko-KR"/>
        </w:rPr>
        <w:t>Although</w:t>
      </w:r>
      <w:r w:rsidRPr="00B70A06">
        <w:rPr>
          <w:rFonts w:eastAsia="Malgun Gothic"/>
          <w:i/>
          <w:iCs/>
          <w:lang w:eastAsia="ko-KR"/>
        </w:rPr>
        <w:t xml:space="preserve"> RAN2</w:t>
      </w:r>
      <w:r>
        <w:rPr>
          <w:rFonts w:eastAsia="Malgun Gothic"/>
          <w:lang w:eastAsia="ko-KR"/>
        </w:rPr>
        <w:t xml:space="preserve"> WG has been included as WGs to study this impact, we think it is infeasible for RAN2 to determine the actual impact because this heavily depends on many external factors, e.g., </w:t>
      </w:r>
    </w:p>
    <w:p w14:paraId="708098AE" w14:textId="77777777" w:rsidR="008B75A1" w:rsidRDefault="008B75A1" w:rsidP="00FB161B">
      <w:pPr>
        <w:pStyle w:val="ListParagraph"/>
        <w:numPr>
          <w:ilvl w:val="0"/>
          <w:numId w:val="23"/>
        </w:numPr>
        <w:spacing w:before="60" w:after="60"/>
        <w:ind w:firstLineChars="0"/>
        <w:jc w:val="both"/>
        <w:rPr>
          <w:rFonts w:eastAsia="Malgun Gothic"/>
          <w:lang w:eastAsia="ko-KR"/>
        </w:rPr>
      </w:pPr>
      <w:r w:rsidRPr="00796E74">
        <w:rPr>
          <w:rFonts w:eastAsia="Malgun Gothic"/>
          <w:lang w:eastAsia="ko-KR"/>
        </w:rPr>
        <w:t>how device is energized (RF/Solar/Wind)</w:t>
      </w:r>
      <w:r>
        <w:rPr>
          <w:rFonts w:eastAsia="Malgun Gothic"/>
          <w:lang w:eastAsia="ko-KR"/>
        </w:rPr>
        <w:t>.</w:t>
      </w:r>
    </w:p>
    <w:p w14:paraId="106E40DA" w14:textId="77777777" w:rsidR="008B75A1" w:rsidRDefault="008B75A1" w:rsidP="00FB161B">
      <w:pPr>
        <w:pStyle w:val="ListParagraph"/>
        <w:numPr>
          <w:ilvl w:val="0"/>
          <w:numId w:val="23"/>
        </w:numPr>
        <w:spacing w:before="60" w:after="60"/>
        <w:ind w:firstLineChars="0"/>
        <w:jc w:val="both"/>
        <w:rPr>
          <w:rFonts w:eastAsia="Malgun Gothic"/>
          <w:lang w:eastAsia="ko-KR"/>
        </w:rPr>
      </w:pPr>
      <w:r>
        <w:rPr>
          <w:rFonts w:eastAsia="Malgun Gothic"/>
          <w:lang w:eastAsia="ko-KR"/>
        </w:rPr>
        <w:t>h</w:t>
      </w:r>
      <w:r w:rsidRPr="00796E74">
        <w:rPr>
          <w:rFonts w:eastAsia="Malgun Gothic"/>
          <w:lang w:eastAsia="ko-KR"/>
        </w:rPr>
        <w:t>ow frequent the device is energized</w:t>
      </w:r>
      <w:r>
        <w:rPr>
          <w:rFonts w:eastAsia="Malgun Gothic"/>
          <w:lang w:eastAsia="ko-KR"/>
        </w:rPr>
        <w:t>.</w:t>
      </w:r>
      <w:r w:rsidRPr="00796E74">
        <w:rPr>
          <w:rFonts w:eastAsia="Malgun Gothic"/>
          <w:lang w:eastAsia="ko-KR"/>
        </w:rPr>
        <w:t xml:space="preserve"> </w:t>
      </w:r>
    </w:p>
    <w:p w14:paraId="70BAA569" w14:textId="77777777" w:rsidR="008B75A1" w:rsidRDefault="008B75A1" w:rsidP="00FB161B">
      <w:pPr>
        <w:pStyle w:val="ListParagraph"/>
        <w:numPr>
          <w:ilvl w:val="0"/>
          <w:numId w:val="23"/>
        </w:numPr>
        <w:spacing w:before="60" w:after="60"/>
        <w:ind w:firstLineChars="0"/>
        <w:jc w:val="both"/>
        <w:rPr>
          <w:rFonts w:eastAsia="Malgun Gothic"/>
          <w:lang w:eastAsia="ko-KR"/>
        </w:rPr>
      </w:pPr>
      <w:r w:rsidRPr="00796E74">
        <w:rPr>
          <w:rFonts w:eastAsia="Malgun Gothic"/>
          <w:lang w:eastAsia="ko-KR"/>
        </w:rPr>
        <w:t>how fast a device can be energized in a variety of device types</w:t>
      </w:r>
      <w:r>
        <w:rPr>
          <w:rFonts w:eastAsia="Malgun Gothic"/>
          <w:lang w:eastAsia="ko-KR"/>
        </w:rPr>
        <w:t xml:space="preserve"> (i.e., whether “several tens of seconds” is an accurate number).</w:t>
      </w:r>
    </w:p>
    <w:p w14:paraId="4368B284" w14:textId="77777777" w:rsidR="008B75A1" w:rsidRDefault="008B75A1" w:rsidP="00FB161B">
      <w:pPr>
        <w:pStyle w:val="ListParagraph"/>
        <w:numPr>
          <w:ilvl w:val="0"/>
          <w:numId w:val="23"/>
        </w:numPr>
        <w:spacing w:before="60" w:after="60"/>
        <w:ind w:firstLineChars="0"/>
        <w:jc w:val="both"/>
        <w:rPr>
          <w:rFonts w:eastAsia="Malgun Gothic"/>
          <w:lang w:eastAsia="ko-KR"/>
        </w:rPr>
      </w:pPr>
      <w:r w:rsidRPr="00796E74">
        <w:rPr>
          <w:rFonts w:eastAsia="Malgun Gothic"/>
          <w:lang w:eastAsia="ko-KR"/>
        </w:rPr>
        <w:t>how close the device</w:t>
      </w:r>
      <w:r>
        <w:rPr>
          <w:rFonts w:eastAsia="Malgun Gothic"/>
          <w:lang w:eastAsia="ko-KR"/>
        </w:rPr>
        <w:t xml:space="preserve"> is in </w:t>
      </w:r>
      <w:r w:rsidRPr="00796E74">
        <w:rPr>
          <w:rFonts w:eastAsia="Malgun Gothic"/>
          <w:lang w:eastAsia="ko-KR"/>
        </w:rPr>
        <w:t>in proximity of</w:t>
      </w:r>
      <w:r>
        <w:rPr>
          <w:rFonts w:eastAsia="Malgun Gothic"/>
          <w:lang w:eastAsia="ko-KR"/>
        </w:rPr>
        <w:t xml:space="preserve"> one or more </w:t>
      </w:r>
      <w:r w:rsidRPr="00796E74">
        <w:rPr>
          <w:rFonts w:eastAsia="Malgun Gothic"/>
          <w:lang w:eastAsia="ko-KR"/>
        </w:rPr>
        <w:t>energizing node</w:t>
      </w:r>
      <w:r>
        <w:rPr>
          <w:rFonts w:eastAsia="Malgun Gothic"/>
          <w:lang w:eastAsia="ko-KR"/>
        </w:rPr>
        <w:t>s</w:t>
      </w:r>
      <w:r w:rsidRPr="00796E74">
        <w:rPr>
          <w:rFonts w:eastAsia="Malgun Gothic"/>
          <w:lang w:eastAsia="ko-KR"/>
        </w:rPr>
        <w:t>.</w:t>
      </w:r>
    </w:p>
    <w:p w14:paraId="2FA7A48E" w14:textId="23B3CF34" w:rsidR="008B75A1" w:rsidRDefault="008B75A1" w:rsidP="00FB161B">
      <w:pPr>
        <w:spacing w:before="60" w:after="60"/>
        <w:jc w:val="both"/>
        <w:rPr>
          <w:rFonts w:eastAsia="Malgun Gothic"/>
          <w:lang w:eastAsia="ko-KR"/>
        </w:rPr>
      </w:pPr>
      <w:r>
        <w:rPr>
          <w:rFonts w:eastAsia="Malgun Gothic"/>
          <w:lang w:eastAsia="ko-KR"/>
        </w:rPr>
        <w:t>Unfortunately, a</w:t>
      </w:r>
      <w:r w:rsidRPr="00796E74">
        <w:rPr>
          <w:rFonts w:eastAsia="Malgun Gothic"/>
          <w:lang w:eastAsia="ko-KR"/>
        </w:rPr>
        <w:t xml:space="preserve">ll those information are usually invisible to a </w:t>
      </w:r>
      <w:r>
        <w:rPr>
          <w:rFonts w:eastAsia="Malgun Gothic"/>
          <w:lang w:eastAsia="ko-KR"/>
        </w:rPr>
        <w:t xml:space="preserve">reader (e.g., </w:t>
      </w:r>
      <w:r w:rsidRPr="00796E74">
        <w:rPr>
          <w:rFonts w:eastAsia="Malgun Gothic"/>
          <w:lang w:eastAsia="ko-KR"/>
        </w:rPr>
        <w:t>RAN node</w:t>
      </w:r>
      <w:r>
        <w:rPr>
          <w:rFonts w:eastAsia="Malgun Gothic"/>
          <w:lang w:eastAsia="ko-KR"/>
        </w:rPr>
        <w:t>)</w:t>
      </w:r>
      <w:r w:rsidRPr="00796E74">
        <w:rPr>
          <w:rFonts w:eastAsia="Malgun Gothic"/>
          <w:lang w:eastAsia="ko-KR"/>
        </w:rPr>
        <w:t>. Hence, when and which device is in such a</w:t>
      </w:r>
      <w:r w:rsidR="001F1AF4">
        <w:rPr>
          <w:rFonts w:eastAsia="Malgun Gothic"/>
          <w:lang w:eastAsia="ko-KR"/>
        </w:rPr>
        <w:t>n</w:t>
      </w:r>
      <w:r w:rsidRPr="00796E74">
        <w:rPr>
          <w:rFonts w:eastAsia="Malgun Gothic"/>
          <w:lang w:eastAsia="ko-KR"/>
        </w:rPr>
        <w:t xml:space="preserve"> </w:t>
      </w:r>
      <w:r w:rsidR="00EC7E40">
        <w:rPr>
          <w:rFonts w:eastAsia="Malgun Gothic"/>
          <w:i/>
          <w:iCs/>
          <w:lang w:eastAsia="ko-KR"/>
        </w:rPr>
        <w:t>Unavailable</w:t>
      </w:r>
      <w:r w:rsidRPr="00796E74">
        <w:rPr>
          <w:rFonts w:eastAsia="Malgun Gothic"/>
          <w:lang w:eastAsia="ko-KR"/>
        </w:rPr>
        <w:t xml:space="preserve"> state is quite unpredictable to the NW/reader. </w:t>
      </w:r>
      <w:r>
        <w:rPr>
          <w:rFonts w:eastAsia="Malgun Gothic"/>
          <w:lang w:eastAsia="ko-KR"/>
        </w:rPr>
        <w:t xml:space="preserve">Maybe it would be more clear if RAN1 can first provide more solid assumptions of the above questions required for a proper evaluation/study. Hence, in our view, whether it is feasible or how to improve the availability/reachability of A-IoT devices is up to RAN1 to study. </w:t>
      </w:r>
    </w:p>
    <w:p w14:paraId="35EC897A" w14:textId="586BF6E9" w:rsidR="008B75A1" w:rsidRDefault="008B75A1" w:rsidP="00FB161B">
      <w:pPr>
        <w:spacing w:before="60" w:after="60"/>
        <w:jc w:val="both"/>
        <w:rPr>
          <w:rFonts w:eastAsia="Malgun Gothic"/>
          <w:lang w:eastAsia="ko-KR"/>
        </w:rPr>
      </w:pPr>
      <w:r>
        <w:rPr>
          <w:rFonts w:eastAsia="Malgun Gothic"/>
          <w:lang w:eastAsia="ko-KR"/>
        </w:rPr>
        <w:t>From RAN2 perspective, we can simplify the paging design by requiring the A</w:t>
      </w:r>
      <w:r w:rsidR="001F1AF4">
        <w:rPr>
          <w:rFonts w:eastAsia="Malgun Gothic"/>
          <w:lang w:eastAsia="ko-KR"/>
        </w:rPr>
        <w:t>- I</w:t>
      </w:r>
      <w:r>
        <w:rPr>
          <w:rFonts w:eastAsia="Malgun Gothic"/>
          <w:lang w:eastAsia="ko-KR"/>
        </w:rPr>
        <w:t>oT device monitor the paging all the time, as long as it is activated.</w:t>
      </w:r>
    </w:p>
    <w:p w14:paraId="289C7051" w14:textId="65B9DDC3" w:rsidR="008B75A1" w:rsidRDefault="008B75A1" w:rsidP="008B75A1">
      <w:pPr>
        <w:spacing w:before="60" w:after="60"/>
        <w:ind w:left="1440" w:hanging="1440"/>
        <w:rPr>
          <w:b/>
          <w:bCs/>
        </w:rPr>
      </w:pPr>
      <w:r>
        <w:rPr>
          <w:b/>
          <w:bCs/>
        </w:rPr>
        <w:t>Proposal</w:t>
      </w:r>
      <w:r w:rsidRPr="00264C82">
        <w:rPr>
          <w:b/>
          <w:bCs/>
        </w:rPr>
        <w:t xml:space="preserve"> </w:t>
      </w:r>
      <w:r>
        <w:rPr>
          <w:b/>
          <w:bCs/>
        </w:rPr>
        <w:t>10</w:t>
      </w:r>
      <w:r>
        <w:rPr>
          <w:b/>
          <w:bCs/>
        </w:rPr>
        <w:tab/>
        <w:t xml:space="preserve">From RAN2 perspective, </w:t>
      </w:r>
      <w:r w:rsidR="00D6381E">
        <w:rPr>
          <w:b/>
          <w:bCs/>
        </w:rPr>
        <w:t>as</w:t>
      </w:r>
      <w:r>
        <w:rPr>
          <w:b/>
          <w:bCs/>
        </w:rPr>
        <w:t xml:space="preserve"> long as A-IoT device has enough energy, the device monitors paging in PRDCH. </w:t>
      </w:r>
    </w:p>
    <w:p w14:paraId="40BA7AB6" w14:textId="5B1986F4" w:rsidR="00FB161B" w:rsidRDefault="008B75A1" w:rsidP="00FB161B">
      <w:pPr>
        <w:spacing w:before="60" w:after="60"/>
        <w:jc w:val="both"/>
      </w:pPr>
      <w:r>
        <w:t>Correspondingly, in</w:t>
      </w:r>
      <w:r w:rsidRPr="008B75A1">
        <w:t xml:space="preserve"> the </w:t>
      </w:r>
      <w:r>
        <w:t>reader side, when a paging message is triggered (e.g., from CN), it does not make</w:t>
      </w:r>
      <w:r w:rsidR="00FB161B">
        <w:t xml:space="preserve"> too much</w:t>
      </w:r>
      <w:r>
        <w:t xml:space="preserve"> sense for the reader to wait for “</w:t>
      </w:r>
      <w:r w:rsidRPr="008B75A1">
        <w:rPr>
          <w:i/>
          <w:iCs/>
        </w:rPr>
        <w:t>tens of seconds</w:t>
      </w:r>
      <w:r>
        <w:t>” before transmitting the paging message. If the system has been designed based on this worst-case assumption, the performance of paging will be degraded significantly from the latency perspective. The paging message can be sent immediately as long as there are some potential devices which may respond earlier (</w:t>
      </w:r>
      <w:r w:rsidR="00D6381E">
        <w:t>e.g.</w:t>
      </w:r>
      <w:r>
        <w:t xml:space="preserve">, the devices which already have been activated with enough energy). Given that it is imperative to track the energy status of every unknown device, </w:t>
      </w:r>
      <w:r w:rsidR="00FB161B">
        <w:t xml:space="preserve">it is not clear why a reader will hold off the paging transmission. On the other hand, even if the reader delays the paging, it is reader implementation and not visible to A-IoT device. The A-IoT device behavior is unchanged regardless of whether the paging is triggered w/ or w/o delay. </w:t>
      </w:r>
    </w:p>
    <w:p w14:paraId="7CE8A830" w14:textId="1A7E4DDD" w:rsidR="008B75A1" w:rsidRPr="008B75A1" w:rsidRDefault="00FB161B" w:rsidP="00FB161B">
      <w:pPr>
        <w:spacing w:before="60" w:after="60"/>
        <w:jc w:val="both"/>
        <w:rPr>
          <w:rFonts w:eastAsia="Malgun Gothic"/>
          <w:lang w:eastAsia="ko-KR"/>
        </w:rPr>
      </w:pPr>
      <w:r>
        <w:t xml:space="preserve">Hence, </w:t>
      </w:r>
      <w:r w:rsidR="008B75A1">
        <w:t>RAN</w:t>
      </w:r>
      <w:r w:rsidR="00EC7E40">
        <w:t xml:space="preserve">2 could </w:t>
      </w:r>
      <w:r w:rsidR="008B75A1">
        <w:t xml:space="preserve">simply assume there is </w:t>
      </w:r>
      <w:proofErr w:type="gramStart"/>
      <w:r w:rsidR="008B75A1">
        <w:t>no</w:t>
      </w:r>
      <w:proofErr w:type="gramEnd"/>
      <w:r w:rsidR="008B75A1">
        <w:t xml:space="preserve"> any DRX-like mechanism supported in A-IoT system, and the reader </w:t>
      </w:r>
      <w:r>
        <w:t xml:space="preserve">is assumed to </w:t>
      </w:r>
      <w:r w:rsidR="008B75A1">
        <w:t xml:space="preserve">always transmit DL paging message immediately after the paging procedure is triggered.  </w:t>
      </w:r>
    </w:p>
    <w:p w14:paraId="7E2B2D2E" w14:textId="68C4DA6F" w:rsidR="008B75A1" w:rsidRDefault="008B75A1" w:rsidP="00FB161B">
      <w:pPr>
        <w:spacing w:before="60" w:after="60"/>
        <w:ind w:left="1440" w:hanging="1440"/>
        <w:jc w:val="both"/>
        <w:rPr>
          <w:b/>
          <w:bCs/>
        </w:rPr>
      </w:pPr>
      <w:r>
        <w:rPr>
          <w:b/>
          <w:bCs/>
        </w:rPr>
        <w:t>Proposal</w:t>
      </w:r>
      <w:r w:rsidRPr="00264C82">
        <w:rPr>
          <w:b/>
          <w:bCs/>
        </w:rPr>
        <w:t xml:space="preserve"> </w:t>
      </w:r>
      <w:r>
        <w:rPr>
          <w:b/>
          <w:bCs/>
        </w:rPr>
        <w:t>11</w:t>
      </w:r>
      <w:r>
        <w:rPr>
          <w:b/>
          <w:bCs/>
        </w:rPr>
        <w:tab/>
        <w:t xml:space="preserve">From RAN2 perspective, reader generates and passes paging message to PHY layer for transmission immediately after the paging is triggered. </w:t>
      </w:r>
    </w:p>
    <w:p w14:paraId="01BB1F4C" w14:textId="7B61B041" w:rsidR="008B75A1" w:rsidRPr="008B75A1" w:rsidRDefault="008B75A1" w:rsidP="00FB161B">
      <w:pPr>
        <w:pStyle w:val="Heading3"/>
        <w:spacing w:before="180" w:after="120"/>
        <w:jc w:val="both"/>
        <w:rPr>
          <w:lang w:eastAsia="ko-KR"/>
        </w:rPr>
      </w:pPr>
      <w:r>
        <w:rPr>
          <w:lang w:eastAsia="ko-KR"/>
        </w:rPr>
        <w:lastRenderedPageBreak/>
        <w:t>2.3 Paging Triggers</w:t>
      </w:r>
    </w:p>
    <w:p w14:paraId="51327AA7" w14:textId="79B5EF11" w:rsidR="008B75A1" w:rsidRDefault="008B75A1" w:rsidP="00FB161B">
      <w:pPr>
        <w:spacing w:before="60" w:after="60"/>
        <w:jc w:val="both"/>
        <w:rPr>
          <w:rFonts w:eastAsia="Malgun Gothic"/>
          <w:lang w:eastAsia="ko-KR"/>
        </w:rPr>
      </w:pPr>
      <w:r>
        <w:rPr>
          <w:rFonts w:eastAsia="Malgun Gothic"/>
          <w:lang w:eastAsia="ko-KR"/>
        </w:rPr>
        <w:t xml:space="preserve">Similar </w:t>
      </w:r>
      <w:r w:rsidRPr="008B75A1">
        <w:rPr>
          <w:rFonts w:eastAsia="Malgun Gothic"/>
          <w:lang w:eastAsia="ko-KR"/>
        </w:rPr>
        <w:t xml:space="preserve">to legacy LTE/NR design, </w:t>
      </w:r>
      <w:r>
        <w:rPr>
          <w:rFonts w:eastAsia="Malgun Gothic"/>
          <w:lang w:eastAsia="ko-KR"/>
        </w:rPr>
        <w:t xml:space="preserve">for DT case, </w:t>
      </w:r>
      <w:r w:rsidRPr="008B75A1">
        <w:rPr>
          <w:rFonts w:eastAsia="Malgun Gothic"/>
          <w:lang w:eastAsia="ko-KR"/>
        </w:rPr>
        <w:t xml:space="preserve">the paging </w:t>
      </w:r>
      <w:r>
        <w:rPr>
          <w:rFonts w:eastAsia="Malgun Gothic"/>
          <w:lang w:eastAsia="ko-KR"/>
        </w:rPr>
        <w:t>could be</w:t>
      </w:r>
      <w:r w:rsidRPr="008B75A1">
        <w:rPr>
          <w:rFonts w:eastAsia="Malgun Gothic"/>
          <w:lang w:eastAsia="ko-KR"/>
        </w:rPr>
        <w:t xml:space="preserve"> triggered by CN with </w:t>
      </w:r>
      <w:r>
        <w:rPr>
          <w:rFonts w:eastAsia="Malgun Gothic"/>
          <w:lang w:eastAsia="ko-KR"/>
        </w:rPr>
        <w:t>a certain</w:t>
      </w:r>
      <w:r w:rsidRPr="008B75A1">
        <w:rPr>
          <w:rFonts w:eastAsia="Malgun Gothic"/>
          <w:lang w:eastAsia="ko-KR"/>
        </w:rPr>
        <w:t xml:space="preserve"> paging-initiating message (to be defined by SA2), and then </w:t>
      </w:r>
      <w:proofErr w:type="spellStart"/>
      <w:r w:rsidRPr="008B75A1">
        <w:rPr>
          <w:rFonts w:eastAsia="Malgun Gothic"/>
          <w:lang w:eastAsia="ko-KR"/>
        </w:rPr>
        <w:t>gNB</w:t>
      </w:r>
      <w:proofErr w:type="spellEnd"/>
      <w:r w:rsidRPr="008B75A1">
        <w:rPr>
          <w:rFonts w:eastAsia="Malgun Gothic"/>
          <w:lang w:eastAsia="ko-KR"/>
        </w:rPr>
        <w:t>/reader will create an AS layer paging message in the Ambient IoT interfac</w:t>
      </w:r>
      <w:r>
        <w:rPr>
          <w:rFonts w:eastAsia="Malgun Gothic"/>
          <w:lang w:eastAsia="ko-KR"/>
        </w:rPr>
        <w:t>e. There was proposals to send DT traffic to the reader, and reader then triggers paging based on DT traffic. However, this is a very weird design because the CN will need to pre-populate the DT traffic to all the potential RAN and UE readers in the network because it does not know whether the device is located prior to paging. Hence, we think it is a more reasonable design to use a CN-initiated control signaling to trigger paging first when CN has DT traffic.</w:t>
      </w:r>
    </w:p>
    <w:p w14:paraId="0B359C1D" w14:textId="36521BB0" w:rsidR="008B75A1" w:rsidRPr="001F1AF4" w:rsidRDefault="008B75A1" w:rsidP="001F1AF4">
      <w:pPr>
        <w:spacing w:before="60" w:after="60"/>
        <w:ind w:left="1440" w:hanging="1440"/>
        <w:jc w:val="both"/>
        <w:rPr>
          <w:b/>
          <w:bCs/>
        </w:rPr>
      </w:pPr>
      <w:r>
        <w:rPr>
          <w:b/>
          <w:bCs/>
        </w:rPr>
        <w:t>Proposal</w:t>
      </w:r>
      <w:r w:rsidRPr="00264C82">
        <w:rPr>
          <w:b/>
          <w:bCs/>
        </w:rPr>
        <w:t xml:space="preserve"> </w:t>
      </w:r>
      <w:r>
        <w:rPr>
          <w:b/>
          <w:bCs/>
        </w:rPr>
        <w:t>12</w:t>
      </w:r>
      <w:r>
        <w:rPr>
          <w:b/>
          <w:bCs/>
        </w:rPr>
        <w:tab/>
        <w:t xml:space="preserve">For DT case, Reader’s transmission of paging message is triggered by CN-initiated control signaling. </w:t>
      </w:r>
    </w:p>
    <w:p w14:paraId="45C39C41" w14:textId="2F22D75D" w:rsidR="008B75A1" w:rsidRDefault="008B75A1" w:rsidP="00FB161B">
      <w:pPr>
        <w:spacing w:before="60" w:after="60"/>
        <w:jc w:val="both"/>
        <w:rPr>
          <w:rFonts w:eastAsia="Malgun Gothic"/>
          <w:lang w:eastAsia="ko-KR"/>
        </w:rPr>
      </w:pPr>
      <w:r>
        <w:rPr>
          <w:rFonts w:eastAsia="Malgun Gothic"/>
          <w:lang w:eastAsia="ko-KR"/>
        </w:rPr>
        <w:t>In SA2 TR [4] for Ambient IoT study, there is the following NOTE regarding the DO-DTT is described in “Architecture Assumptions”:</w:t>
      </w:r>
    </w:p>
    <w:p w14:paraId="084DBCDE" w14:textId="77777777" w:rsidR="008B75A1" w:rsidRPr="008B75A1" w:rsidRDefault="008B75A1" w:rsidP="00FB161B">
      <w:pPr>
        <w:pStyle w:val="NO"/>
        <w:jc w:val="both"/>
        <w:rPr>
          <w:i/>
          <w:iCs/>
        </w:rPr>
      </w:pPr>
      <w:r w:rsidRPr="008B75A1">
        <w:rPr>
          <w:i/>
          <w:iCs/>
        </w:rPr>
        <w:t>NOTE 1:</w:t>
      </w:r>
      <w:r w:rsidRPr="008B75A1">
        <w:rPr>
          <w:i/>
          <w:iCs/>
        </w:rPr>
        <w:tab/>
        <w:t xml:space="preserve">The DO-DTT additionally includes traffic from </w:t>
      </w:r>
      <w:proofErr w:type="spellStart"/>
      <w:r w:rsidRPr="008B75A1">
        <w:rPr>
          <w:i/>
          <w:iCs/>
        </w:rPr>
        <w:t>AIoT</w:t>
      </w:r>
      <w:proofErr w:type="spellEnd"/>
      <w:r w:rsidRPr="008B75A1">
        <w:rPr>
          <w:i/>
          <w:iCs/>
        </w:rPr>
        <w:t xml:space="preserve"> Devices, which is triggered by </w:t>
      </w:r>
      <w:r w:rsidRPr="008B75A1">
        <w:rPr>
          <w:i/>
          <w:iCs/>
          <w:lang w:eastAsia="zh-CN"/>
        </w:rPr>
        <w:t>RAN/UE as reader,</w:t>
      </w:r>
      <w:r w:rsidRPr="008B75A1" w:rsidDel="00F10E6F">
        <w:rPr>
          <w:i/>
          <w:iCs/>
        </w:rPr>
        <w:t xml:space="preserve"> </w:t>
      </w:r>
      <w:r w:rsidRPr="008B75A1">
        <w:rPr>
          <w:i/>
          <w:iCs/>
        </w:rPr>
        <w:t xml:space="preserve">without CN sending traffic towards the </w:t>
      </w:r>
      <w:proofErr w:type="spellStart"/>
      <w:r w:rsidRPr="008B75A1">
        <w:rPr>
          <w:i/>
          <w:iCs/>
        </w:rPr>
        <w:t>AIoT</w:t>
      </w:r>
      <w:proofErr w:type="spellEnd"/>
      <w:r w:rsidRPr="008B75A1">
        <w:rPr>
          <w:i/>
          <w:iCs/>
        </w:rPr>
        <w:t xml:space="preserve"> Devices</w:t>
      </w:r>
      <w:r w:rsidRPr="008B75A1">
        <w:rPr>
          <w:i/>
          <w:iCs/>
          <w:lang w:eastAsia="zh-CN"/>
        </w:rPr>
        <w:t>.</w:t>
      </w:r>
    </w:p>
    <w:p w14:paraId="4C2D1A6A" w14:textId="75B7F2E6" w:rsidR="008B75A1" w:rsidRDefault="008B75A1" w:rsidP="00FB161B">
      <w:pPr>
        <w:spacing w:before="60" w:after="60"/>
        <w:jc w:val="both"/>
        <w:rPr>
          <w:rFonts w:eastAsia="Malgun Gothic"/>
          <w:lang w:eastAsia="ko-KR"/>
        </w:rPr>
      </w:pPr>
      <w:r>
        <w:rPr>
          <w:rFonts w:eastAsia="Malgun Gothic"/>
          <w:lang w:eastAsia="ko-KR"/>
        </w:rPr>
        <w:t>This means, at least for DO-DTT traffic, some sort of DL signal or DL message has to be initiated by the reader itself to trigger the DO transmissions, w/o CN involvement. It is better for RAN2 to confirm this SA2 assumption.</w:t>
      </w:r>
    </w:p>
    <w:p w14:paraId="53906E0D" w14:textId="100FD441" w:rsidR="008B75A1" w:rsidRDefault="008B75A1" w:rsidP="00FB161B">
      <w:pPr>
        <w:spacing w:before="60" w:after="60"/>
        <w:ind w:left="1440" w:hanging="1440"/>
        <w:jc w:val="both"/>
        <w:rPr>
          <w:b/>
          <w:bCs/>
        </w:rPr>
      </w:pPr>
      <w:r>
        <w:rPr>
          <w:b/>
          <w:bCs/>
        </w:rPr>
        <w:t>Proposal</w:t>
      </w:r>
      <w:r w:rsidRPr="00264C82">
        <w:rPr>
          <w:b/>
          <w:bCs/>
        </w:rPr>
        <w:t xml:space="preserve"> </w:t>
      </w:r>
      <w:r>
        <w:rPr>
          <w:b/>
          <w:bCs/>
        </w:rPr>
        <w:t>13</w:t>
      </w:r>
      <w:r>
        <w:rPr>
          <w:b/>
          <w:bCs/>
        </w:rPr>
        <w:tab/>
        <w:t xml:space="preserve">RAN2 confirms that for DO-DTT case, A-IoT Reader self-initiates the triggering signal/ signaling, without CN triggers. </w:t>
      </w:r>
    </w:p>
    <w:p w14:paraId="690A651B" w14:textId="25353080" w:rsidR="008B75A1" w:rsidRDefault="008B75A1" w:rsidP="00FB161B">
      <w:pPr>
        <w:spacing w:before="60" w:after="60"/>
        <w:jc w:val="both"/>
        <w:rPr>
          <w:rFonts w:eastAsia="Malgun Gothic"/>
          <w:lang w:eastAsia="ko-KR"/>
        </w:rPr>
      </w:pPr>
      <w:r>
        <w:rPr>
          <w:rFonts w:eastAsia="Malgun Gothic"/>
          <w:lang w:eastAsia="ko-KR"/>
        </w:rPr>
        <w:t>Note that even for DO-DTT traffic case, this can be targeted to a select subset of device or any devices</w:t>
      </w:r>
      <w:r w:rsidR="00D61237">
        <w:rPr>
          <w:rFonts w:eastAsia="Malgun Gothic"/>
          <w:lang w:eastAsia="ko-KR"/>
        </w:rPr>
        <w:t>, with optional UL resource included</w:t>
      </w:r>
      <w:r>
        <w:rPr>
          <w:rFonts w:eastAsia="Malgun Gothic"/>
          <w:lang w:eastAsia="ko-KR"/>
        </w:rPr>
        <w:t>. This exactly overlaps with the paging design for reaching intended A-IoT devices. From this perspective, it is more convenient to reuse the paging message as DTT trigger</w:t>
      </w:r>
      <w:r w:rsidR="00D61237">
        <w:rPr>
          <w:rFonts w:eastAsia="Malgun Gothic"/>
          <w:lang w:eastAsia="ko-KR"/>
        </w:rPr>
        <w:t>ing message</w:t>
      </w:r>
      <w:r>
        <w:rPr>
          <w:rFonts w:eastAsia="Malgun Gothic"/>
          <w:lang w:eastAsia="ko-KR"/>
        </w:rPr>
        <w:t xml:space="preserve"> instead of introducing a new DL message.</w:t>
      </w:r>
    </w:p>
    <w:p w14:paraId="11FE2611" w14:textId="3D9F6ABE" w:rsidR="008B75A1" w:rsidRDefault="008B75A1" w:rsidP="00FB161B">
      <w:pPr>
        <w:spacing w:before="60" w:after="60"/>
        <w:ind w:left="1440" w:hanging="1440"/>
        <w:jc w:val="both"/>
        <w:rPr>
          <w:b/>
          <w:bCs/>
        </w:rPr>
      </w:pPr>
      <w:r>
        <w:rPr>
          <w:b/>
          <w:bCs/>
        </w:rPr>
        <w:t>Proposal</w:t>
      </w:r>
      <w:r w:rsidRPr="00264C82">
        <w:rPr>
          <w:b/>
          <w:bCs/>
        </w:rPr>
        <w:t xml:space="preserve"> </w:t>
      </w:r>
      <w:r>
        <w:rPr>
          <w:b/>
          <w:bCs/>
        </w:rPr>
        <w:t>14</w:t>
      </w:r>
      <w:r>
        <w:rPr>
          <w:b/>
          <w:bCs/>
        </w:rPr>
        <w:tab/>
        <w:t xml:space="preserve">A-IoT Paging message is reused for DO-DTT triggering message. </w:t>
      </w:r>
    </w:p>
    <w:p w14:paraId="4BEDC400" w14:textId="5238DC07" w:rsidR="00E04F51" w:rsidRDefault="00EA73C4" w:rsidP="00FB161B">
      <w:pPr>
        <w:spacing w:before="60" w:after="60"/>
        <w:jc w:val="both"/>
        <w:rPr>
          <w:rFonts w:eastAsia="Malgun Gothic"/>
          <w:lang w:eastAsia="ko-KR"/>
        </w:rPr>
      </w:pPr>
      <w:r>
        <w:rPr>
          <w:rFonts w:eastAsia="Malgun Gothic"/>
          <w:lang w:eastAsia="ko-KR"/>
        </w:rPr>
        <w:t>Finally, we think the paging message can be simply reused for reader-initiated proximity determination procedure. So, this is another trigger for A-IoT Paging.</w:t>
      </w:r>
    </w:p>
    <w:p w14:paraId="2AC77D83" w14:textId="5FF586EA" w:rsidR="00EA73C4" w:rsidRDefault="00EA73C4" w:rsidP="00BB79DF">
      <w:pPr>
        <w:spacing w:before="60" w:after="60"/>
        <w:ind w:left="1440" w:hanging="1440"/>
        <w:jc w:val="both"/>
        <w:rPr>
          <w:rFonts w:eastAsia="Malgun Gothic"/>
          <w:lang w:eastAsia="ko-KR"/>
        </w:rPr>
      </w:pPr>
      <w:r>
        <w:rPr>
          <w:b/>
          <w:bCs/>
        </w:rPr>
        <w:t>Proposal</w:t>
      </w:r>
      <w:r w:rsidRPr="00264C82">
        <w:rPr>
          <w:b/>
          <w:bCs/>
        </w:rPr>
        <w:t xml:space="preserve"> </w:t>
      </w:r>
      <w:r>
        <w:rPr>
          <w:b/>
          <w:bCs/>
        </w:rPr>
        <w:t>15</w:t>
      </w:r>
      <w:r>
        <w:rPr>
          <w:b/>
          <w:bCs/>
        </w:rPr>
        <w:tab/>
        <w:t xml:space="preserve">A-IoT Paging message is triggered by reader if reader intends to conduct proximity determination. </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6500DD41" w14:textId="59F846C7" w:rsidR="001F76E2" w:rsidRDefault="00C231DA" w:rsidP="00D95EB7">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F51DE">
        <w:rPr>
          <w:lang w:eastAsia="zh-CN"/>
        </w:rPr>
        <w:t xml:space="preserve"> the paging issue for Ambient IoT, and have the following proposals:</w:t>
      </w:r>
    </w:p>
    <w:p w14:paraId="1A0B11B6" w14:textId="77777777" w:rsidR="00BB79DF" w:rsidRDefault="00BB79DF" w:rsidP="00BB79DF">
      <w:pPr>
        <w:spacing w:before="60" w:after="60"/>
        <w:ind w:left="1440" w:hanging="1440"/>
        <w:jc w:val="both"/>
        <w:rPr>
          <w:b/>
          <w:bCs/>
        </w:rPr>
      </w:pPr>
      <w:r>
        <w:rPr>
          <w:b/>
          <w:bCs/>
        </w:rPr>
        <w:t>Proposal</w:t>
      </w:r>
      <w:r w:rsidRPr="00264C82">
        <w:rPr>
          <w:b/>
          <w:bCs/>
        </w:rPr>
        <w:t xml:space="preserve"> 1</w:t>
      </w:r>
      <w:r>
        <w:rPr>
          <w:b/>
          <w:bCs/>
        </w:rPr>
        <w:tab/>
        <w:t xml:space="preserve">A common A-IoT paging procedure is used in regardless of use cases (inventory, command, inventory + command). </w:t>
      </w:r>
    </w:p>
    <w:p w14:paraId="39713220" w14:textId="77777777" w:rsidR="00BB79DF" w:rsidRDefault="00BB79DF" w:rsidP="00BB79DF">
      <w:pPr>
        <w:spacing w:before="60" w:after="60"/>
        <w:ind w:left="1440" w:hanging="1440"/>
        <w:jc w:val="both"/>
        <w:rPr>
          <w:b/>
          <w:bCs/>
        </w:rPr>
      </w:pPr>
      <w:r>
        <w:rPr>
          <w:b/>
          <w:bCs/>
        </w:rPr>
        <w:t>Proposal</w:t>
      </w:r>
      <w:r w:rsidRPr="00264C82">
        <w:rPr>
          <w:b/>
          <w:bCs/>
        </w:rPr>
        <w:t xml:space="preserve"> </w:t>
      </w:r>
      <w:r>
        <w:rPr>
          <w:b/>
          <w:bCs/>
        </w:rPr>
        <w:t>2</w:t>
      </w:r>
      <w:r>
        <w:rPr>
          <w:b/>
          <w:bCs/>
        </w:rPr>
        <w:tab/>
        <w:t>A-IoT Paging message (a.k.a., initial trigger message) does not include DL command.</w:t>
      </w:r>
    </w:p>
    <w:p w14:paraId="7B753757" w14:textId="77777777" w:rsidR="00BB79DF" w:rsidRDefault="00BB79DF" w:rsidP="00BB79DF">
      <w:pPr>
        <w:spacing w:before="60" w:after="60"/>
        <w:ind w:left="1440" w:hanging="1440"/>
        <w:jc w:val="both"/>
        <w:rPr>
          <w:b/>
          <w:bCs/>
        </w:rPr>
      </w:pPr>
      <w:r>
        <w:rPr>
          <w:b/>
          <w:bCs/>
        </w:rPr>
        <w:t>Proposal</w:t>
      </w:r>
      <w:r w:rsidRPr="00264C82">
        <w:rPr>
          <w:b/>
          <w:bCs/>
        </w:rPr>
        <w:t xml:space="preserve"> </w:t>
      </w:r>
      <w:r>
        <w:rPr>
          <w:b/>
          <w:bCs/>
        </w:rPr>
        <w:t>3</w:t>
      </w:r>
      <w:r>
        <w:rPr>
          <w:b/>
          <w:bCs/>
        </w:rPr>
        <w:tab/>
        <w:t xml:space="preserve">A triggered A-IoT device attempts contention-based access unless the A-IoT paging message indicates the contention-free access. </w:t>
      </w:r>
    </w:p>
    <w:p w14:paraId="5AD8F18D" w14:textId="77777777" w:rsidR="00BB79DF" w:rsidRDefault="00BB79DF" w:rsidP="00BB79DF">
      <w:pPr>
        <w:spacing w:before="60" w:after="60"/>
        <w:ind w:left="1440" w:hanging="1440"/>
        <w:jc w:val="both"/>
        <w:rPr>
          <w:b/>
          <w:bCs/>
        </w:rPr>
      </w:pPr>
      <w:r>
        <w:rPr>
          <w:b/>
          <w:bCs/>
        </w:rPr>
        <w:t>Proposal</w:t>
      </w:r>
      <w:r w:rsidRPr="00264C82">
        <w:rPr>
          <w:b/>
          <w:bCs/>
        </w:rPr>
        <w:t xml:space="preserve"> </w:t>
      </w:r>
      <w:r>
        <w:rPr>
          <w:b/>
          <w:bCs/>
        </w:rPr>
        <w:t>4</w:t>
      </w:r>
      <w:r>
        <w:rPr>
          <w:b/>
          <w:bCs/>
        </w:rPr>
        <w:tab/>
        <w:t xml:space="preserve">An A-IoT-Paging message can indicate contention-free access by providing the contention-free access resources in PDRCH in the paging message. </w:t>
      </w:r>
    </w:p>
    <w:p w14:paraId="4F86D880" w14:textId="77777777" w:rsidR="00BB79DF" w:rsidRDefault="00BB79DF" w:rsidP="00BB79DF">
      <w:pPr>
        <w:spacing w:before="60" w:after="60"/>
        <w:ind w:left="1440" w:hanging="1440"/>
        <w:jc w:val="both"/>
        <w:rPr>
          <w:b/>
          <w:bCs/>
        </w:rPr>
      </w:pPr>
      <w:r>
        <w:rPr>
          <w:b/>
          <w:bCs/>
        </w:rPr>
        <w:t>Proposal</w:t>
      </w:r>
      <w:r w:rsidRPr="00264C82">
        <w:rPr>
          <w:b/>
          <w:bCs/>
        </w:rPr>
        <w:t xml:space="preserve"> </w:t>
      </w:r>
      <w:r>
        <w:rPr>
          <w:b/>
          <w:bCs/>
        </w:rPr>
        <w:t>5</w:t>
      </w:r>
      <w:r>
        <w:rPr>
          <w:b/>
          <w:bCs/>
        </w:rPr>
        <w:tab/>
        <w:t>RAN2 support to have a fixed or pre-configured relationship between paging transmission resource in PRDCH and corresponding resource set for contention-based access in PDRCH.</w:t>
      </w:r>
    </w:p>
    <w:p w14:paraId="5E584EDC" w14:textId="77777777" w:rsidR="00BB79DF" w:rsidRDefault="00BB79DF" w:rsidP="00BB79DF">
      <w:pPr>
        <w:spacing w:before="60" w:after="60"/>
        <w:ind w:left="1440" w:hanging="1440"/>
        <w:jc w:val="both"/>
        <w:rPr>
          <w:b/>
          <w:bCs/>
        </w:rPr>
      </w:pPr>
      <w:r>
        <w:rPr>
          <w:b/>
          <w:bCs/>
        </w:rPr>
        <w:t>Proposal</w:t>
      </w:r>
      <w:r w:rsidRPr="00264C82">
        <w:rPr>
          <w:b/>
          <w:bCs/>
        </w:rPr>
        <w:t xml:space="preserve"> </w:t>
      </w:r>
      <w:r>
        <w:rPr>
          <w:b/>
          <w:bCs/>
        </w:rPr>
        <w:t>6</w:t>
      </w:r>
      <w:r>
        <w:rPr>
          <w:b/>
          <w:bCs/>
        </w:rPr>
        <w:tab/>
        <w:t xml:space="preserve">An A-IoT Paging procedure may involve multiple rounds of transmission of paging message. </w:t>
      </w:r>
    </w:p>
    <w:p w14:paraId="42A2DFC5" w14:textId="77777777" w:rsidR="00BB79DF" w:rsidRDefault="00BB79DF" w:rsidP="00BB79DF">
      <w:pPr>
        <w:spacing w:before="60" w:after="60"/>
        <w:ind w:left="1440" w:hanging="1440"/>
        <w:jc w:val="both"/>
        <w:rPr>
          <w:b/>
          <w:bCs/>
        </w:rPr>
      </w:pPr>
      <w:r>
        <w:rPr>
          <w:b/>
          <w:bCs/>
        </w:rPr>
        <w:t>Proposal</w:t>
      </w:r>
      <w:r w:rsidRPr="00264C82">
        <w:rPr>
          <w:b/>
          <w:bCs/>
        </w:rPr>
        <w:t xml:space="preserve"> </w:t>
      </w:r>
      <w:r>
        <w:rPr>
          <w:b/>
          <w:bCs/>
        </w:rPr>
        <w:t>7</w:t>
      </w:r>
      <w:r>
        <w:rPr>
          <w:b/>
          <w:bCs/>
        </w:rPr>
        <w:tab/>
        <w:t xml:space="preserve">If repeated paging is supported, RAN2 discuss whether to support concurrency of paging procedures initiated by the same reader. </w:t>
      </w:r>
    </w:p>
    <w:p w14:paraId="32BD9CDF" w14:textId="77777777" w:rsidR="00BB79DF" w:rsidRDefault="00BB79DF" w:rsidP="00BB79DF">
      <w:pPr>
        <w:spacing w:before="60" w:after="60"/>
        <w:ind w:left="1440" w:hanging="1440"/>
        <w:jc w:val="both"/>
        <w:rPr>
          <w:b/>
          <w:bCs/>
        </w:rPr>
      </w:pPr>
      <w:r>
        <w:rPr>
          <w:b/>
          <w:bCs/>
        </w:rPr>
        <w:t>Proposal</w:t>
      </w:r>
      <w:r w:rsidRPr="00264C82">
        <w:rPr>
          <w:b/>
          <w:bCs/>
        </w:rPr>
        <w:t xml:space="preserve"> </w:t>
      </w:r>
      <w:r>
        <w:rPr>
          <w:b/>
          <w:bCs/>
        </w:rPr>
        <w:t>8</w:t>
      </w:r>
      <w:r>
        <w:rPr>
          <w:b/>
          <w:bCs/>
        </w:rPr>
        <w:tab/>
        <w:t xml:space="preserve">If paging message is to be repeated, initial and retransmission of the paging message share the same transaction ID, which is to be included in the paging message. </w:t>
      </w:r>
    </w:p>
    <w:p w14:paraId="0EC0FCA6" w14:textId="77777777" w:rsidR="00BB79DF" w:rsidRDefault="00BB79DF" w:rsidP="00BB79DF">
      <w:pPr>
        <w:spacing w:before="60" w:after="60"/>
        <w:ind w:left="1440" w:hanging="1440"/>
        <w:jc w:val="both"/>
        <w:rPr>
          <w:b/>
          <w:bCs/>
        </w:rPr>
      </w:pPr>
      <w:r>
        <w:rPr>
          <w:b/>
          <w:bCs/>
        </w:rPr>
        <w:t>Proposal</w:t>
      </w:r>
      <w:r w:rsidRPr="00264C82">
        <w:rPr>
          <w:b/>
          <w:bCs/>
        </w:rPr>
        <w:t xml:space="preserve"> </w:t>
      </w:r>
      <w:r>
        <w:rPr>
          <w:b/>
          <w:bCs/>
        </w:rPr>
        <w:t>9</w:t>
      </w:r>
      <w:r>
        <w:rPr>
          <w:b/>
          <w:bCs/>
        </w:rPr>
        <w:tab/>
        <w:t xml:space="preserve">RAN2 discuss mechanism to evenly distributed multi-access attempts in different paging rounds if paging is to be repeated in multiple rounds. </w:t>
      </w:r>
    </w:p>
    <w:p w14:paraId="1FBF071F" w14:textId="77777777" w:rsidR="00BB79DF" w:rsidRDefault="00BB79DF" w:rsidP="00BB79DF">
      <w:pPr>
        <w:spacing w:before="60" w:after="60"/>
        <w:ind w:left="1440" w:hanging="1440"/>
        <w:rPr>
          <w:b/>
          <w:bCs/>
        </w:rPr>
      </w:pPr>
      <w:r>
        <w:rPr>
          <w:b/>
          <w:bCs/>
        </w:rPr>
        <w:t>Proposal</w:t>
      </w:r>
      <w:r w:rsidRPr="00264C82">
        <w:rPr>
          <w:b/>
          <w:bCs/>
        </w:rPr>
        <w:t xml:space="preserve"> </w:t>
      </w:r>
      <w:r>
        <w:rPr>
          <w:b/>
          <w:bCs/>
        </w:rPr>
        <w:t>10</w:t>
      </w:r>
      <w:r>
        <w:rPr>
          <w:b/>
          <w:bCs/>
        </w:rPr>
        <w:tab/>
        <w:t xml:space="preserve">From RAN2 perspective, as long as A-IoT device has enough energy, the device monitors paging in PRDCH. </w:t>
      </w:r>
    </w:p>
    <w:p w14:paraId="3676243D" w14:textId="77777777" w:rsidR="00BB79DF" w:rsidRDefault="00BB79DF" w:rsidP="00BB79DF">
      <w:pPr>
        <w:spacing w:before="60" w:after="60"/>
        <w:ind w:left="1440" w:hanging="1440"/>
        <w:jc w:val="both"/>
        <w:rPr>
          <w:b/>
          <w:bCs/>
        </w:rPr>
      </w:pPr>
      <w:r>
        <w:rPr>
          <w:b/>
          <w:bCs/>
        </w:rPr>
        <w:lastRenderedPageBreak/>
        <w:t>Proposal</w:t>
      </w:r>
      <w:r w:rsidRPr="00264C82">
        <w:rPr>
          <w:b/>
          <w:bCs/>
        </w:rPr>
        <w:t xml:space="preserve"> </w:t>
      </w:r>
      <w:r>
        <w:rPr>
          <w:b/>
          <w:bCs/>
        </w:rPr>
        <w:t>11</w:t>
      </w:r>
      <w:r>
        <w:rPr>
          <w:b/>
          <w:bCs/>
        </w:rPr>
        <w:tab/>
        <w:t xml:space="preserve">From RAN2 perspective, reader generates and passes paging message to PHY layer for transmission immediately after the paging is triggered. </w:t>
      </w:r>
    </w:p>
    <w:p w14:paraId="0E61CCAC" w14:textId="77777777" w:rsidR="00BB79DF" w:rsidRPr="001F1AF4" w:rsidRDefault="00BB79DF" w:rsidP="00BB79DF">
      <w:pPr>
        <w:spacing w:before="60" w:after="60"/>
        <w:ind w:left="1440" w:hanging="1440"/>
        <w:jc w:val="both"/>
        <w:rPr>
          <w:b/>
          <w:bCs/>
        </w:rPr>
      </w:pPr>
      <w:r>
        <w:rPr>
          <w:b/>
          <w:bCs/>
        </w:rPr>
        <w:t>Proposal</w:t>
      </w:r>
      <w:r w:rsidRPr="00264C82">
        <w:rPr>
          <w:b/>
          <w:bCs/>
        </w:rPr>
        <w:t xml:space="preserve"> </w:t>
      </w:r>
      <w:r>
        <w:rPr>
          <w:b/>
          <w:bCs/>
        </w:rPr>
        <w:t>12</w:t>
      </w:r>
      <w:r>
        <w:rPr>
          <w:b/>
          <w:bCs/>
        </w:rPr>
        <w:tab/>
        <w:t xml:space="preserve">For DT case, Reader’s transmission of paging message is triggered by CN-initiated control signaling. </w:t>
      </w:r>
    </w:p>
    <w:p w14:paraId="638EED1F" w14:textId="77777777" w:rsidR="00BB79DF" w:rsidRDefault="00BB79DF" w:rsidP="00BB79DF">
      <w:pPr>
        <w:spacing w:before="60" w:after="60"/>
        <w:ind w:left="1440" w:hanging="1440"/>
        <w:jc w:val="both"/>
        <w:rPr>
          <w:b/>
          <w:bCs/>
        </w:rPr>
      </w:pPr>
      <w:r>
        <w:rPr>
          <w:b/>
          <w:bCs/>
        </w:rPr>
        <w:t>Proposal</w:t>
      </w:r>
      <w:r w:rsidRPr="00264C82">
        <w:rPr>
          <w:b/>
          <w:bCs/>
        </w:rPr>
        <w:t xml:space="preserve"> </w:t>
      </w:r>
      <w:r>
        <w:rPr>
          <w:b/>
          <w:bCs/>
        </w:rPr>
        <w:t>13</w:t>
      </w:r>
      <w:r>
        <w:rPr>
          <w:b/>
          <w:bCs/>
        </w:rPr>
        <w:tab/>
        <w:t xml:space="preserve">RAN2 confirms that for DO-DTT case, A-IoT Reader self-initiates the triggering signal/ signaling, without CN triggers. </w:t>
      </w:r>
    </w:p>
    <w:p w14:paraId="0C5FF028" w14:textId="77777777" w:rsidR="00BB79DF" w:rsidRDefault="00BB79DF" w:rsidP="00BB79DF">
      <w:pPr>
        <w:spacing w:before="60" w:after="60"/>
        <w:ind w:left="1440" w:hanging="1440"/>
        <w:jc w:val="both"/>
        <w:rPr>
          <w:b/>
          <w:bCs/>
        </w:rPr>
      </w:pPr>
      <w:r>
        <w:rPr>
          <w:b/>
          <w:bCs/>
        </w:rPr>
        <w:t>Proposal</w:t>
      </w:r>
      <w:r w:rsidRPr="00264C82">
        <w:rPr>
          <w:b/>
          <w:bCs/>
        </w:rPr>
        <w:t xml:space="preserve"> </w:t>
      </w:r>
      <w:r>
        <w:rPr>
          <w:b/>
          <w:bCs/>
        </w:rPr>
        <w:t>14</w:t>
      </w:r>
      <w:r>
        <w:rPr>
          <w:b/>
          <w:bCs/>
        </w:rPr>
        <w:tab/>
        <w:t xml:space="preserve">A-IoT Paging message is reused for DO-DTT triggering message. </w:t>
      </w:r>
    </w:p>
    <w:p w14:paraId="4406E3A8" w14:textId="77777777" w:rsidR="00BB79DF" w:rsidRDefault="00BB79DF" w:rsidP="00BB79DF">
      <w:pPr>
        <w:spacing w:before="60" w:after="60"/>
        <w:ind w:left="1440" w:hanging="1440"/>
        <w:jc w:val="both"/>
        <w:rPr>
          <w:rFonts w:eastAsia="Malgun Gothic"/>
          <w:lang w:eastAsia="ko-KR"/>
        </w:rPr>
      </w:pPr>
      <w:r>
        <w:rPr>
          <w:b/>
          <w:bCs/>
        </w:rPr>
        <w:t>Proposal</w:t>
      </w:r>
      <w:r w:rsidRPr="00264C82">
        <w:rPr>
          <w:b/>
          <w:bCs/>
        </w:rPr>
        <w:t xml:space="preserve"> </w:t>
      </w:r>
      <w:r>
        <w:rPr>
          <w:b/>
          <w:bCs/>
        </w:rPr>
        <w:t>15</w:t>
      </w:r>
      <w:r>
        <w:rPr>
          <w:b/>
          <w:bCs/>
        </w:rPr>
        <w:tab/>
        <w:t xml:space="preserve">A-IoT Paging message is triggered by reader if reader intends to conduct proximity determination. </w:t>
      </w:r>
    </w:p>
    <w:p w14:paraId="1757B017" w14:textId="77777777" w:rsidR="00BB79DF" w:rsidRDefault="00BB79DF" w:rsidP="00D95EB7">
      <w:pPr>
        <w:tabs>
          <w:tab w:val="left" w:pos="6093"/>
        </w:tabs>
        <w:rPr>
          <w:lang w:eastAsia="zh-CN"/>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3686B4A6" w14:textId="44447BFF" w:rsidR="008B75A1" w:rsidRDefault="008B75A1" w:rsidP="008B75A1">
      <w:r>
        <w:t xml:space="preserve">[1] </w:t>
      </w:r>
      <w:r w:rsidR="00AA583F">
        <w:t>Chairman’s</w:t>
      </w:r>
      <w:r>
        <w:t xml:space="preserve"> Note, RAN2#125bis</w:t>
      </w:r>
    </w:p>
    <w:p w14:paraId="7941BB59" w14:textId="6217F648" w:rsidR="008B75A1" w:rsidRDefault="008B75A1" w:rsidP="008B75A1">
      <w:r>
        <w:t>[2] RP-240826</w:t>
      </w:r>
      <w:r w:rsidRPr="003B6E35">
        <w:t xml:space="preserve">, </w:t>
      </w:r>
      <w:r w:rsidRPr="00FC4C52">
        <w:t>Revised SID: Study on solutions for Ambient IoT (Internet of Things) in NR</w:t>
      </w:r>
      <w:r>
        <w:t>.</w:t>
      </w:r>
    </w:p>
    <w:p w14:paraId="19BA71A1" w14:textId="77777777" w:rsidR="008B75A1" w:rsidRDefault="008B75A1" w:rsidP="008B75A1">
      <w:r>
        <w:t xml:space="preserve">[3] RP-240854, </w:t>
      </w:r>
      <w:r w:rsidRPr="00B83533">
        <w:t>Moderator's summary on R19 Ambient IoT</w:t>
      </w:r>
      <w:r>
        <w:t>, Huawei</w:t>
      </w:r>
    </w:p>
    <w:p w14:paraId="28A00B38" w14:textId="7A2F3C7E" w:rsidR="008B75A1" w:rsidRDefault="008B75A1" w:rsidP="008B75A1">
      <w:r>
        <w:t>[4] TR 23700-13</w:t>
      </w:r>
    </w:p>
    <w:p w14:paraId="706EEA19" w14:textId="27B92D35" w:rsidR="00407E8C" w:rsidRDefault="00407E8C" w:rsidP="00BB2273"/>
    <w:sectPr w:rsidR="00407E8C" w:rsidSect="00B578A1">
      <w:headerReference w:type="even" r:id="rId10"/>
      <w:headerReference w:type="default" r:id="rId11"/>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0977D" w14:textId="77777777" w:rsidR="00B578A1" w:rsidRDefault="00B578A1">
      <w:r>
        <w:separator/>
      </w:r>
    </w:p>
    <w:p w14:paraId="18706EE7" w14:textId="77777777" w:rsidR="00B578A1" w:rsidRDefault="00B578A1"/>
  </w:endnote>
  <w:endnote w:type="continuationSeparator" w:id="0">
    <w:p w14:paraId="47C87D17" w14:textId="77777777" w:rsidR="00B578A1" w:rsidRDefault="00B578A1">
      <w:r>
        <w:continuationSeparator/>
      </w:r>
    </w:p>
    <w:p w14:paraId="7173C933" w14:textId="77777777" w:rsidR="00B578A1" w:rsidRDefault="00B578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9C171" w14:textId="77777777" w:rsidR="00B578A1" w:rsidRDefault="00B578A1">
      <w:r>
        <w:separator/>
      </w:r>
    </w:p>
    <w:p w14:paraId="162EC0BA" w14:textId="77777777" w:rsidR="00B578A1" w:rsidRDefault="00B578A1"/>
  </w:footnote>
  <w:footnote w:type="continuationSeparator" w:id="0">
    <w:p w14:paraId="310F371F" w14:textId="77777777" w:rsidR="00B578A1" w:rsidRDefault="00B578A1">
      <w:r>
        <w:continuationSeparator/>
      </w:r>
    </w:p>
    <w:p w14:paraId="2FC2747C" w14:textId="77777777" w:rsidR="00B578A1" w:rsidRDefault="00B578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092842"/>
    <w:multiLevelType w:val="hybridMultilevel"/>
    <w:tmpl w:val="3B9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CD038C"/>
    <w:multiLevelType w:val="hybridMultilevel"/>
    <w:tmpl w:val="C0B8F832"/>
    <w:lvl w:ilvl="0" w:tplc="5FFE1272">
      <w:start w:val="6"/>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4"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26" w15:restartNumberingAfterBreak="0">
    <w:nsid w:val="6E9B758A"/>
    <w:multiLevelType w:val="hybridMultilevel"/>
    <w:tmpl w:val="0EE81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30"/>
  </w:num>
  <w:num w:numId="2" w16cid:durableId="2123449102">
    <w:abstractNumId w:val="18"/>
  </w:num>
  <w:num w:numId="3" w16cid:durableId="868225439">
    <w:abstractNumId w:val="27"/>
  </w:num>
  <w:num w:numId="4" w16cid:durableId="1147404626">
    <w:abstractNumId w:val="0"/>
  </w:num>
  <w:num w:numId="5" w16cid:durableId="1617247771">
    <w:abstractNumId w:val="13"/>
  </w:num>
  <w:num w:numId="6" w16cid:durableId="1667317774">
    <w:abstractNumId w:val="14"/>
  </w:num>
  <w:num w:numId="7" w16cid:durableId="1846817506">
    <w:abstractNumId w:val="25"/>
  </w:num>
  <w:num w:numId="8" w16cid:durableId="6370603">
    <w:abstractNumId w:val="3"/>
  </w:num>
  <w:num w:numId="9" w16cid:durableId="187061277">
    <w:abstractNumId w:val="7"/>
  </w:num>
  <w:num w:numId="10" w16cid:durableId="1061713598">
    <w:abstractNumId w:val="21"/>
  </w:num>
  <w:num w:numId="11" w16cid:durableId="1662855977">
    <w:abstractNumId w:val="23"/>
  </w:num>
  <w:num w:numId="12" w16cid:durableId="199099323">
    <w:abstractNumId w:val="20"/>
  </w:num>
  <w:num w:numId="13" w16cid:durableId="1431120502">
    <w:abstractNumId w:val="28"/>
  </w:num>
  <w:num w:numId="14" w16cid:durableId="609750540">
    <w:abstractNumId w:val="5"/>
  </w:num>
  <w:num w:numId="15" w16cid:durableId="93478889">
    <w:abstractNumId w:val="24"/>
  </w:num>
  <w:num w:numId="16" w16cid:durableId="1129201328">
    <w:abstractNumId w:val="29"/>
  </w:num>
  <w:num w:numId="17" w16cid:durableId="928317950">
    <w:abstractNumId w:val="9"/>
  </w:num>
  <w:num w:numId="18" w16cid:durableId="884222946">
    <w:abstractNumId w:val="11"/>
  </w:num>
  <w:num w:numId="19" w16cid:durableId="1398438737">
    <w:abstractNumId w:val="1"/>
  </w:num>
  <w:num w:numId="20" w16cid:durableId="1812403481">
    <w:abstractNumId w:val="8"/>
  </w:num>
  <w:num w:numId="21" w16cid:durableId="405108066">
    <w:abstractNumId w:val="15"/>
  </w:num>
  <w:num w:numId="22" w16cid:durableId="2065594791">
    <w:abstractNumId w:val="22"/>
  </w:num>
  <w:num w:numId="23" w16cid:durableId="1825506128">
    <w:abstractNumId w:val="17"/>
  </w:num>
  <w:num w:numId="24" w16cid:durableId="1175144615">
    <w:abstractNumId w:val="6"/>
  </w:num>
  <w:num w:numId="25" w16cid:durableId="947544734">
    <w:abstractNumId w:val="2"/>
  </w:num>
  <w:num w:numId="26" w16cid:durableId="1640265465">
    <w:abstractNumId w:val="4"/>
  </w:num>
  <w:num w:numId="27" w16cid:durableId="102582251">
    <w:abstractNumId w:val="12"/>
  </w:num>
  <w:num w:numId="28" w16cid:durableId="401149412">
    <w:abstractNumId w:val="26"/>
  </w:num>
  <w:num w:numId="29" w16cid:durableId="1196506567">
    <w:abstractNumId w:val="16"/>
  </w:num>
  <w:num w:numId="30" w16cid:durableId="775102010">
    <w:abstractNumId w:val="19"/>
  </w:num>
  <w:num w:numId="31" w16cid:durableId="1933926760">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9"/>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3DA2"/>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33F8"/>
    <w:rsid w:val="000736BD"/>
    <w:rsid w:val="000737E7"/>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0DB"/>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354"/>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C5B"/>
    <w:rsid w:val="00095CD2"/>
    <w:rsid w:val="00095D05"/>
    <w:rsid w:val="00096199"/>
    <w:rsid w:val="000966FB"/>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1CBB"/>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824"/>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689"/>
    <w:rsid w:val="00177C8B"/>
    <w:rsid w:val="0018072B"/>
    <w:rsid w:val="00180838"/>
    <w:rsid w:val="00180B63"/>
    <w:rsid w:val="00180FAF"/>
    <w:rsid w:val="001816DC"/>
    <w:rsid w:val="0018180B"/>
    <w:rsid w:val="0018197C"/>
    <w:rsid w:val="00181EF0"/>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811"/>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AF4"/>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816"/>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F98"/>
    <w:rsid w:val="00283FEA"/>
    <w:rsid w:val="0028412B"/>
    <w:rsid w:val="0028425A"/>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4B3"/>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3A6"/>
    <w:rsid w:val="002D34B8"/>
    <w:rsid w:val="002D3D00"/>
    <w:rsid w:val="002D3FA8"/>
    <w:rsid w:val="002D42A0"/>
    <w:rsid w:val="002D45B0"/>
    <w:rsid w:val="002D4766"/>
    <w:rsid w:val="002D49C2"/>
    <w:rsid w:val="002D4CF0"/>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1B"/>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3144"/>
    <w:rsid w:val="003231EA"/>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937"/>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BBC"/>
    <w:rsid w:val="00407C77"/>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1FA"/>
    <w:rsid w:val="00427358"/>
    <w:rsid w:val="00427935"/>
    <w:rsid w:val="00427998"/>
    <w:rsid w:val="00427D48"/>
    <w:rsid w:val="004303D1"/>
    <w:rsid w:val="004304B7"/>
    <w:rsid w:val="00430758"/>
    <w:rsid w:val="00430896"/>
    <w:rsid w:val="00430EB7"/>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3D8A"/>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5B6"/>
    <w:rsid w:val="00513781"/>
    <w:rsid w:val="00513BF2"/>
    <w:rsid w:val="00513C19"/>
    <w:rsid w:val="00513CF7"/>
    <w:rsid w:val="00513D75"/>
    <w:rsid w:val="00514089"/>
    <w:rsid w:val="005143FA"/>
    <w:rsid w:val="00514CD3"/>
    <w:rsid w:val="00514EFD"/>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61B"/>
    <w:rsid w:val="005416D0"/>
    <w:rsid w:val="00541DBB"/>
    <w:rsid w:val="00541E12"/>
    <w:rsid w:val="00542157"/>
    <w:rsid w:val="00542676"/>
    <w:rsid w:val="00542A04"/>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13B"/>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36C"/>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503D"/>
    <w:rsid w:val="006750C9"/>
    <w:rsid w:val="006752B8"/>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D3"/>
    <w:rsid w:val="006A567F"/>
    <w:rsid w:val="006A5A99"/>
    <w:rsid w:val="006A5C1F"/>
    <w:rsid w:val="006A60C6"/>
    <w:rsid w:val="006A62BE"/>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6CC0"/>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6B0"/>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025"/>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BFF"/>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61B6"/>
    <w:rsid w:val="007F6369"/>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5A1"/>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BFA"/>
    <w:rsid w:val="008F4D17"/>
    <w:rsid w:val="008F5099"/>
    <w:rsid w:val="008F53E5"/>
    <w:rsid w:val="008F5BCA"/>
    <w:rsid w:val="008F6483"/>
    <w:rsid w:val="008F64D8"/>
    <w:rsid w:val="008F6AD8"/>
    <w:rsid w:val="008F7CEE"/>
    <w:rsid w:val="009006A9"/>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2F0"/>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1E4C"/>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B3E"/>
    <w:rsid w:val="00962D67"/>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6401"/>
    <w:rsid w:val="009767A9"/>
    <w:rsid w:val="00976BFC"/>
    <w:rsid w:val="00977574"/>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5FD1"/>
    <w:rsid w:val="009960F8"/>
    <w:rsid w:val="00996318"/>
    <w:rsid w:val="00996344"/>
    <w:rsid w:val="0099666E"/>
    <w:rsid w:val="00996762"/>
    <w:rsid w:val="00996A61"/>
    <w:rsid w:val="00996C01"/>
    <w:rsid w:val="00996C6C"/>
    <w:rsid w:val="00996F18"/>
    <w:rsid w:val="0099713F"/>
    <w:rsid w:val="0099714C"/>
    <w:rsid w:val="00997370"/>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B0137"/>
    <w:rsid w:val="009B03C2"/>
    <w:rsid w:val="009B0771"/>
    <w:rsid w:val="009B0F18"/>
    <w:rsid w:val="009B10CC"/>
    <w:rsid w:val="009B1279"/>
    <w:rsid w:val="009B14D3"/>
    <w:rsid w:val="009B1819"/>
    <w:rsid w:val="009B1987"/>
    <w:rsid w:val="009B1BA1"/>
    <w:rsid w:val="009B1C0C"/>
    <w:rsid w:val="009B230D"/>
    <w:rsid w:val="009B285E"/>
    <w:rsid w:val="009B290D"/>
    <w:rsid w:val="009B2950"/>
    <w:rsid w:val="009B29BE"/>
    <w:rsid w:val="009B29CF"/>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A3C"/>
    <w:rsid w:val="009C6CA6"/>
    <w:rsid w:val="009C6E00"/>
    <w:rsid w:val="009C773C"/>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63A"/>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4EDF"/>
    <w:rsid w:val="00A953BD"/>
    <w:rsid w:val="00A957F5"/>
    <w:rsid w:val="00A96222"/>
    <w:rsid w:val="00A9668C"/>
    <w:rsid w:val="00A96DEA"/>
    <w:rsid w:val="00A96F70"/>
    <w:rsid w:val="00A973FB"/>
    <w:rsid w:val="00A97575"/>
    <w:rsid w:val="00A9798E"/>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83F"/>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488"/>
    <w:rsid w:val="00AC45E1"/>
    <w:rsid w:val="00AC4BF1"/>
    <w:rsid w:val="00AC4F39"/>
    <w:rsid w:val="00AC533B"/>
    <w:rsid w:val="00AC561E"/>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1DE"/>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578A1"/>
    <w:rsid w:val="00B60110"/>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0EF3"/>
    <w:rsid w:val="00B91043"/>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354"/>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AEC"/>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B79DF"/>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45E"/>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708C"/>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518"/>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3D2F"/>
    <w:rsid w:val="00CA400D"/>
    <w:rsid w:val="00CA453E"/>
    <w:rsid w:val="00CA4810"/>
    <w:rsid w:val="00CA4AB8"/>
    <w:rsid w:val="00CA4B47"/>
    <w:rsid w:val="00CA4C0F"/>
    <w:rsid w:val="00CA62DA"/>
    <w:rsid w:val="00CA63B5"/>
    <w:rsid w:val="00CA6FF3"/>
    <w:rsid w:val="00CA73EA"/>
    <w:rsid w:val="00CA77FE"/>
    <w:rsid w:val="00CA7836"/>
    <w:rsid w:val="00CB003B"/>
    <w:rsid w:val="00CB00CE"/>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2B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9B2"/>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6CCE"/>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8A6"/>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436"/>
    <w:rsid w:val="00D27557"/>
    <w:rsid w:val="00D27F01"/>
    <w:rsid w:val="00D305EA"/>
    <w:rsid w:val="00D30D54"/>
    <w:rsid w:val="00D30FCB"/>
    <w:rsid w:val="00D30FFE"/>
    <w:rsid w:val="00D312F3"/>
    <w:rsid w:val="00D3166D"/>
    <w:rsid w:val="00D31757"/>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C7C"/>
    <w:rsid w:val="00D53DD3"/>
    <w:rsid w:val="00D53E8E"/>
    <w:rsid w:val="00D53EE4"/>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237"/>
    <w:rsid w:val="00D61C91"/>
    <w:rsid w:val="00D61E5E"/>
    <w:rsid w:val="00D61F52"/>
    <w:rsid w:val="00D61FA1"/>
    <w:rsid w:val="00D620FE"/>
    <w:rsid w:val="00D62486"/>
    <w:rsid w:val="00D62914"/>
    <w:rsid w:val="00D62A60"/>
    <w:rsid w:val="00D62ABD"/>
    <w:rsid w:val="00D63245"/>
    <w:rsid w:val="00D6325C"/>
    <w:rsid w:val="00D633B7"/>
    <w:rsid w:val="00D63719"/>
    <w:rsid w:val="00D6381E"/>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70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4FBF"/>
    <w:rsid w:val="00D95309"/>
    <w:rsid w:val="00D95353"/>
    <w:rsid w:val="00D958F1"/>
    <w:rsid w:val="00D95A3C"/>
    <w:rsid w:val="00D95B37"/>
    <w:rsid w:val="00D95B7D"/>
    <w:rsid w:val="00D95D54"/>
    <w:rsid w:val="00D95EB7"/>
    <w:rsid w:val="00D95EFB"/>
    <w:rsid w:val="00D96009"/>
    <w:rsid w:val="00D962A3"/>
    <w:rsid w:val="00D96849"/>
    <w:rsid w:val="00D968C2"/>
    <w:rsid w:val="00D96ADC"/>
    <w:rsid w:val="00D97906"/>
    <w:rsid w:val="00D97E34"/>
    <w:rsid w:val="00D97F2C"/>
    <w:rsid w:val="00DA02B1"/>
    <w:rsid w:val="00DA02BB"/>
    <w:rsid w:val="00DA03EC"/>
    <w:rsid w:val="00DA0835"/>
    <w:rsid w:val="00DA0B7C"/>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D33"/>
    <w:rsid w:val="00DC2E3D"/>
    <w:rsid w:val="00DC2E4F"/>
    <w:rsid w:val="00DC2F12"/>
    <w:rsid w:val="00DC2F79"/>
    <w:rsid w:val="00DC39D3"/>
    <w:rsid w:val="00DC3A0E"/>
    <w:rsid w:val="00DC3A83"/>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18A"/>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4F51"/>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BF9"/>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2CC8"/>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3C4"/>
    <w:rsid w:val="00EA74AC"/>
    <w:rsid w:val="00EA786A"/>
    <w:rsid w:val="00EA798F"/>
    <w:rsid w:val="00EA7A5F"/>
    <w:rsid w:val="00EA7D36"/>
    <w:rsid w:val="00EB0641"/>
    <w:rsid w:val="00EB066E"/>
    <w:rsid w:val="00EB0C85"/>
    <w:rsid w:val="00EB0F27"/>
    <w:rsid w:val="00EB0F36"/>
    <w:rsid w:val="00EB1063"/>
    <w:rsid w:val="00EB1100"/>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C7E40"/>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2129"/>
    <w:rsid w:val="00F923D7"/>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04D"/>
    <w:rsid w:val="00FA1400"/>
    <w:rsid w:val="00FA21F8"/>
    <w:rsid w:val="00FA2B57"/>
    <w:rsid w:val="00FA2BCA"/>
    <w:rsid w:val="00FA2D60"/>
    <w:rsid w:val="00FA2E4F"/>
    <w:rsid w:val="00FA32EA"/>
    <w:rsid w:val="00FA3508"/>
    <w:rsid w:val="00FA3611"/>
    <w:rsid w:val="00FA394E"/>
    <w:rsid w:val="00FA3B2A"/>
    <w:rsid w:val="00FA3C5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1B"/>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4BC"/>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paragraph" w:customStyle="1" w:styleId="Comments">
    <w:name w:val="Comments"/>
    <w:basedOn w:val="Normal"/>
    <w:link w:val="CommentsChar"/>
    <w:qFormat/>
    <w:rsid w:val="008B75A1"/>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8B75A1"/>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4110831">
      <w:bodyDiv w:val="1"/>
      <w:marLeft w:val="0"/>
      <w:marRight w:val="0"/>
      <w:marTop w:val="0"/>
      <w:marBottom w:val="0"/>
      <w:divBdr>
        <w:top w:val="none" w:sz="0" w:space="0" w:color="auto"/>
        <w:left w:val="none" w:sz="0" w:space="0" w:color="auto"/>
        <w:bottom w:val="none" w:sz="0" w:space="0" w:color="auto"/>
        <w:right w:val="none" w:sz="0" w:space="0" w:color="auto"/>
      </w:divBdr>
      <w:divsChild>
        <w:div w:id="151798655">
          <w:marLeft w:val="0"/>
          <w:marRight w:val="0"/>
          <w:marTop w:val="0"/>
          <w:marBottom w:val="0"/>
          <w:divBdr>
            <w:top w:val="none" w:sz="0" w:space="0" w:color="auto"/>
            <w:left w:val="none" w:sz="0" w:space="0" w:color="auto"/>
            <w:bottom w:val="none" w:sz="0" w:space="0" w:color="auto"/>
            <w:right w:val="none" w:sz="0" w:space="0" w:color="auto"/>
          </w:divBdr>
          <w:divsChild>
            <w:div w:id="263074613">
              <w:marLeft w:val="0"/>
              <w:marRight w:val="0"/>
              <w:marTop w:val="0"/>
              <w:marBottom w:val="0"/>
              <w:divBdr>
                <w:top w:val="none" w:sz="0" w:space="0" w:color="auto"/>
                <w:left w:val="none" w:sz="0" w:space="0" w:color="auto"/>
                <w:bottom w:val="none" w:sz="0" w:space="0" w:color="auto"/>
                <w:right w:val="none" w:sz="0" w:space="0" w:color="auto"/>
              </w:divBdr>
              <w:divsChild>
                <w:div w:id="17708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067067">
          <w:marLeft w:val="0"/>
          <w:marRight w:val="0"/>
          <w:marTop w:val="0"/>
          <w:marBottom w:val="0"/>
          <w:divBdr>
            <w:top w:val="none" w:sz="0" w:space="0" w:color="auto"/>
            <w:left w:val="none" w:sz="0" w:space="0" w:color="auto"/>
            <w:bottom w:val="none" w:sz="0" w:space="0" w:color="auto"/>
            <w:right w:val="none" w:sz="0" w:space="0" w:color="auto"/>
          </w:divBdr>
          <w:divsChild>
            <w:div w:id="1779594875">
              <w:marLeft w:val="0"/>
              <w:marRight w:val="0"/>
              <w:marTop w:val="0"/>
              <w:marBottom w:val="0"/>
              <w:divBdr>
                <w:top w:val="none" w:sz="0" w:space="0" w:color="auto"/>
                <w:left w:val="none" w:sz="0" w:space="0" w:color="auto"/>
                <w:bottom w:val="none" w:sz="0" w:space="0" w:color="auto"/>
                <w:right w:val="none" w:sz="0" w:space="0" w:color="auto"/>
              </w:divBdr>
              <w:divsChild>
                <w:div w:id="16818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1386180040">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644889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3640</TotalTime>
  <Pages>6</Pages>
  <Words>2811</Words>
  <Characters>16026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18800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 1</cp:lastModifiedBy>
  <cp:revision>36</cp:revision>
  <cp:lastPrinted>2017-03-22T08:13:00Z</cp:lastPrinted>
  <dcterms:created xsi:type="dcterms:W3CDTF">2024-03-31T00:42:00Z</dcterms:created>
  <dcterms:modified xsi:type="dcterms:W3CDTF">2024-05-10T01:56:00Z</dcterms:modified>
  <cp:category/>
</cp:coreProperties>
</file>